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BAE" w:rsidRDefault="005F6BAE" w:rsidP="005F6BAE"/>
    <w:p w:rsidR="005F6BAE" w:rsidRDefault="005F6BAE" w:rsidP="005F6BAE"/>
    <w:p w:rsidR="00C417A6" w:rsidRDefault="00C417A6" w:rsidP="005F6BAE"/>
    <w:p w:rsidR="00C417A6" w:rsidRDefault="007A30CC" w:rsidP="007A30CC">
      <w:pPr>
        <w:tabs>
          <w:tab w:val="left" w:pos="7635"/>
        </w:tabs>
      </w:pPr>
      <w:r>
        <w:tab/>
      </w:r>
    </w:p>
    <w:p w:rsidR="00C417A6" w:rsidRDefault="00C417A6" w:rsidP="005F6BAE"/>
    <w:p w:rsidR="00C417A6" w:rsidRDefault="00C417A6" w:rsidP="005F6BAE"/>
    <w:p w:rsidR="00C417A6" w:rsidRDefault="00C417A6" w:rsidP="005F6BAE"/>
    <w:p w:rsidR="005F6BAE" w:rsidRPr="00FC04AA" w:rsidRDefault="000F4621" w:rsidP="005F6BAE">
      <w:pPr>
        <w:rPr>
          <w:rFonts w:ascii="Helvetica 55 Roman" w:hAnsi="Helvetica 55 Roman"/>
          <w:color w:val="FF6600"/>
          <w:sz w:val="72"/>
          <w:szCs w:val="72"/>
        </w:rPr>
      </w:pPr>
      <w:r w:rsidRPr="00FC04AA">
        <w:rPr>
          <w:rFonts w:ascii="Helvetica 55 Roman" w:hAnsi="Helvetica 55 Roman"/>
          <w:color w:val="FF6600"/>
          <w:sz w:val="72"/>
          <w:szCs w:val="72"/>
        </w:rPr>
        <w:t>A</w:t>
      </w:r>
      <w:r w:rsidR="005F6BAE" w:rsidRPr="00FC04AA">
        <w:rPr>
          <w:rFonts w:ascii="Helvetica 55 Roman" w:hAnsi="Helvetica 55 Roman"/>
          <w:color w:val="FF6600"/>
          <w:sz w:val="72"/>
          <w:szCs w:val="72"/>
        </w:rPr>
        <w:t xml:space="preserve">nnexe </w:t>
      </w:r>
      <w:r w:rsidR="00E47C2D" w:rsidRPr="00FC04AA">
        <w:rPr>
          <w:rFonts w:ascii="Helvetica 55 Roman" w:hAnsi="Helvetica 55 Roman"/>
          <w:color w:val="FF6600"/>
          <w:sz w:val="72"/>
          <w:szCs w:val="72"/>
        </w:rPr>
        <w:t>1</w:t>
      </w:r>
      <w:r w:rsidR="00964D20" w:rsidRPr="00FC04AA">
        <w:rPr>
          <w:rFonts w:ascii="Helvetica 55 Roman" w:hAnsi="Helvetica 55 Roman"/>
          <w:color w:val="FF6600"/>
          <w:sz w:val="72"/>
          <w:szCs w:val="72"/>
        </w:rPr>
        <w:t xml:space="preserve">- </w:t>
      </w:r>
      <w:r w:rsidRPr="00FC04AA">
        <w:rPr>
          <w:rFonts w:ascii="Helvetica 55 Roman" w:hAnsi="Helvetica 55 Roman"/>
          <w:color w:val="FF6600"/>
          <w:sz w:val="72"/>
          <w:szCs w:val="72"/>
        </w:rPr>
        <w:t>Pénalités</w:t>
      </w:r>
    </w:p>
    <w:p w:rsidR="002561B0" w:rsidRDefault="000F4621" w:rsidP="00A3298B">
      <w:pPr>
        <w:rPr>
          <w:rStyle w:val="StyleHelvetica55Roman20ptnoir"/>
        </w:rPr>
      </w:pPr>
      <w:proofErr w:type="gramStart"/>
      <w:r>
        <w:rPr>
          <w:rStyle w:val="StyleHelvetica55Roman20ptnoir"/>
        </w:rPr>
        <w:t>des</w:t>
      </w:r>
      <w:proofErr w:type="gramEnd"/>
      <w:r>
        <w:rPr>
          <w:rStyle w:val="StyleHelvetica55Roman20ptnoir"/>
        </w:rPr>
        <w:t xml:space="preserve"> Conditions Générales</w:t>
      </w:r>
    </w:p>
    <w:p w:rsidR="00CC21C8" w:rsidRPr="00DB63FC" w:rsidRDefault="00CC21C8" w:rsidP="00CC21C8">
      <w:pPr>
        <w:pStyle w:val="Nomduproduit"/>
        <w:rPr>
          <w:iCs/>
        </w:rPr>
      </w:pPr>
      <w:r>
        <w:t>A</w:t>
      </w:r>
      <w:r w:rsidRPr="00516675">
        <w:t xml:space="preserve">ccès aux </w:t>
      </w:r>
      <w:r w:rsidR="006B5C56">
        <w:t>L</w:t>
      </w:r>
      <w:r w:rsidR="006B5C56" w:rsidRPr="00516675">
        <w:t xml:space="preserve">ignes </w:t>
      </w:r>
      <w:r w:rsidRPr="00DB63FC">
        <w:t>FTTH d</w:t>
      </w:r>
      <w:r w:rsidR="000A5B7C">
        <w:t xml:space="preserve">e </w:t>
      </w:r>
      <w:r w:rsidR="00A10EC2">
        <w:t>YANA FIBRE</w:t>
      </w:r>
    </w:p>
    <w:p w:rsidR="005F6BAE" w:rsidRDefault="005F6BAE" w:rsidP="00A3298B">
      <w:pPr>
        <w:rPr>
          <w:rStyle w:val="StyleHelvetica55Roman20ptnoir"/>
        </w:rPr>
      </w:pPr>
    </w:p>
    <w:p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</w:rPr>
        <w:t>Entre</w:t>
      </w:r>
    </w:p>
    <w:p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:rsidR="00A10EC2" w:rsidRDefault="00A10EC2" w:rsidP="00A10EC2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394927">
        <w:rPr>
          <w:rFonts w:ascii="Helvetica 55 Roman" w:hAnsi="Helvetica 55 Roman"/>
          <w:szCs w:val="24"/>
        </w:rPr>
        <w:t xml:space="preserve">YANA FIBRE, société par actions simplifiée, au capital de 2 400 000 € </w:t>
      </w:r>
      <w:r w:rsidRPr="00394927">
        <w:rPr>
          <w:rFonts w:ascii="Helvetica 55 Roman" w:hAnsi="Helvetica 55 Roman"/>
          <w:noProof/>
        </w:rPr>
        <w:t>immatriculée au registre du commerce et des sociétés</w:t>
      </w:r>
      <w:r w:rsidRPr="00394927">
        <w:rPr>
          <w:rFonts w:ascii="Helvetica 55 Roman" w:hAnsi="Helvetica 55 Roman"/>
          <w:szCs w:val="24"/>
        </w:rPr>
        <w:t xml:space="preserve"> de CAYENNE sous le numéro 824500532, dont le siège social est situé à 10</w:t>
      </w:r>
      <w:r>
        <w:rPr>
          <w:rFonts w:ascii="Helvetica 55 Roman" w:hAnsi="Helvetica 55 Roman"/>
          <w:szCs w:val="24"/>
        </w:rPr>
        <w:t>,</w:t>
      </w:r>
      <w:r w:rsidRPr="00394927">
        <w:rPr>
          <w:rFonts w:ascii="Helvetica 55 Roman" w:hAnsi="Helvetica 55 Roman"/>
          <w:szCs w:val="24"/>
        </w:rPr>
        <w:t xml:space="preserve"> rue de l'université Cornell 97300 CAYENNE.</w:t>
      </w:r>
    </w:p>
    <w:p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proofErr w:type="gramStart"/>
      <w:r w:rsidRPr="00141A31">
        <w:rPr>
          <w:rFonts w:ascii="Helvetica 55 Roman" w:hAnsi="Helvetica 55 Roman"/>
        </w:rPr>
        <w:t>ci-après</w:t>
      </w:r>
      <w:proofErr w:type="gramEnd"/>
      <w:r w:rsidRPr="00141A31">
        <w:rPr>
          <w:rFonts w:ascii="Helvetica 55 Roman" w:hAnsi="Helvetica 55 Roman"/>
        </w:rPr>
        <w:t xml:space="preserve"> dénommée </w:t>
      </w:r>
      <w:r w:rsidRPr="002573E2">
        <w:rPr>
          <w:rFonts w:ascii="Helvetica 55 Roman" w:hAnsi="Helvetica 55 Roman"/>
        </w:rPr>
        <w:t xml:space="preserve">le « Délégataire » ou </w:t>
      </w:r>
      <w:r w:rsidRPr="00141A31">
        <w:rPr>
          <w:rFonts w:ascii="Helvetica 55 Roman" w:hAnsi="Helvetica 55 Roman"/>
        </w:rPr>
        <w:t>l’ « Opérateur d’Immeuble »</w:t>
      </w:r>
    </w:p>
    <w:p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:rsidR="00A10EC2" w:rsidRPr="00516675" w:rsidRDefault="00A10EC2" w:rsidP="00A10EC2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516675">
        <w:rPr>
          <w:rFonts w:ascii="Helvetica 55 Roman" w:hAnsi="Helvetica 55 Roman"/>
          <w:szCs w:val="24"/>
        </w:rPr>
        <w:t xml:space="preserve">Représentée aux fins des présentes par </w:t>
      </w:r>
      <w:r>
        <w:rPr>
          <w:rFonts w:ascii="Helvetica 55 Roman" w:hAnsi="Helvetica 55 Roman"/>
          <w:szCs w:val="24"/>
        </w:rPr>
        <w:t xml:space="preserve">Monsieur </w:t>
      </w:r>
      <w:r w:rsidRPr="00720FB1">
        <w:rPr>
          <w:rFonts w:ascii="Helvetica 55 Roman" w:hAnsi="Helvetica 55 Roman"/>
          <w:szCs w:val="24"/>
        </w:rPr>
        <w:t xml:space="preserve">Christophe </w:t>
      </w:r>
      <w:proofErr w:type="spellStart"/>
      <w:r w:rsidRPr="00720FB1">
        <w:rPr>
          <w:rFonts w:ascii="Helvetica 55 Roman" w:hAnsi="Helvetica 55 Roman"/>
          <w:szCs w:val="24"/>
        </w:rPr>
        <w:t>Sergues</w:t>
      </w:r>
      <w:proofErr w:type="spellEnd"/>
      <w:r w:rsidRPr="00516675">
        <w:rPr>
          <w:rFonts w:ascii="Helvetica 55 Roman" w:hAnsi="Helvetica 55 Roman"/>
          <w:szCs w:val="24"/>
        </w:rPr>
        <w:t>, en sa qualité de</w:t>
      </w:r>
      <w:r>
        <w:rPr>
          <w:rFonts w:ascii="Helvetica 55 Roman" w:hAnsi="Helvetica 55 Roman"/>
          <w:szCs w:val="24"/>
        </w:rPr>
        <w:t xml:space="preserve"> Directeur Général</w:t>
      </w:r>
      <w:r w:rsidRPr="00516675">
        <w:rPr>
          <w:rFonts w:ascii="Helvetica 55 Roman" w:hAnsi="Helvetica 55 Roman"/>
          <w:szCs w:val="24"/>
        </w:rPr>
        <w:t>, dûment habilité à cet effet</w:t>
      </w:r>
    </w:p>
    <w:p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  <w:proofErr w:type="gramStart"/>
      <w:r w:rsidRPr="00141A31">
        <w:rPr>
          <w:rFonts w:ascii="Helvetica 55 Roman" w:hAnsi="Helvetica 55 Roman"/>
          <w:b/>
          <w:sz w:val="20"/>
          <w:szCs w:val="20"/>
        </w:rPr>
        <w:t>d'une</w:t>
      </w:r>
      <w:proofErr w:type="gramEnd"/>
      <w:r w:rsidRPr="00141A31">
        <w:rPr>
          <w:rFonts w:ascii="Helvetica 55 Roman" w:hAnsi="Helvetica 55 Roman"/>
          <w:b/>
          <w:sz w:val="20"/>
          <w:szCs w:val="20"/>
        </w:rPr>
        <w:t xml:space="preserve"> part,</w:t>
      </w:r>
    </w:p>
    <w:p w:rsidR="00BF01FD" w:rsidRDefault="00BF01FD" w:rsidP="00141A31">
      <w:pPr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proofErr w:type="gramStart"/>
      <w:r w:rsidRPr="00141A31">
        <w:rPr>
          <w:rFonts w:ascii="Helvetica 55 Roman" w:hAnsi="Helvetica 55 Roman"/>
          <w:sz w:val="20"/>
          <w:szCs w:val="20"/>
        </w:rPr>
        <w:t>et</w:t>
      </w:r>
      <w:proofErr w:type="gramEnd"/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société </w:t>
      </w:r>
      <w:bookmarkStart w:id="0" w:name="_GoBack"/>
      <w:bookmarkEnd w:id="0"/>
      <w:r w:rsidR="00C30704" w:rsidRPr="00C30704">
        <w:rPr>
          <w:rFonts w:ascii="Helvetica 55 Roman" w:hAnsi="Helvetica 55 Roman"/>
          <w:highlight w:val="yellow"/>
        </w:rPr>
        <w:t>XXXX</w:t>
      </w:r>
      <w:r w:rsidRPr="00141A31">
        <w:rPr>
          <w:rFonts w:ascii="Helvetica 55 Roman" w:hAnsi="Helvetica 55 Roman"/>
        </w:rPr>
        <w:t xml:space="preserve"> au capital de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€, immatriculée au </w:t>
      </w:r>
      <w:r w:rsidR="00B23AEF">
        <w:rPr>
          <w:rFonts w:ascii="Helvetica 55 Roman" w:hAnsi="Helvetica 55 Roman"/>
        </w:rPr>
        <w:t>registre du commerce</w:t>
      </w:r>
      <w:r w:rsidR="00B23AEF" w:rsidRPr="00141A31">
        <w:rPr>
          <w:rFonts w:ascii="Helvetica 55 Roman" w:hAnsi="Helvetica 55 Roman"/>
        </w:rPr>
        <w:t xml:space="preserve"> </w:t>
      </w:r>
      <w:r w:rsidR="002179C5">
        <w:rPr>
          <w:rFonts w:ascii="Helvetica 55 Roman" w:hAnsi="Helvetica 55 Roman"/>
        </w:rPr>
        <w:t xml:space="preserve">et des sociétés </w:t>
      </w:r>
      <w:r w:rsidRPr="00141A31">
        <w:rPr>
          <w:rFonts w:ascii="Helvetica 55 Roman" w:hAnsi="Helvetica 55 Roman"/>
        </w:rPr>
        <w:t xml:space="preserve">de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 sous le numéro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 xml:space="preserve">, dont le siège est situé au </w:t>
      </w:r>
      <w:r w:rsidRPr="00141A31">
        <w:rPr>
          <w:rFonts w:ascii="Helvetica 55 Roman" w:hAnsi="Helvetica 55 Roman"/>
          <w:highlight w:val="yellow"/>
        </w:rPr>
        <w:t>XXX</w:t>
      </w:r>
      <w:r w:rsidRPr="00141A31">
        <w:rPr>
          <w:rFonts w:ascii="Helvetica 55 Roman" w:hAnsi="Helvetica 55 Roman"/>
        </w:rPr>
        <w:t>.</w:t>
      </w:r>
    </w:p>
    <w:p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  <w:proofErr w:type="gramStart"/>
      <w:r w:rsidRPr="00141A31">
        <w:rPr>
          <w:rFonts w:ascii="Helvetica 55 Roman" w:hAnsi="Helvetica 55 Roman"/>
          <w:sz w:val="20"/>
          <w:szCs w:val="20"/>
        </w:rPr>
        <w:t>ci-après</w:t>
      </w:r>
      <w:proofErr w:type="gramEnd"/>
      <w:r w:rsidRPr="00141A31">
        <w:rPr>
          <w:rFonts w:ascii="Helvetica 55 Roman" w:hAnsi="Helvetica 55 Roman"/>
          <w:sz w:val="20"/>
          <w:szCs w:val="20"/>
        </w:rPr>
        <w:t xml:space="preserve"> dénommée </w:t>
      </w:r>
      <w:r w:rsidRPr="00141A31">
        <w:rPr>
          <w:rFonts w:ascii="Helvetica 55 Roman" w:hAnsi="Helvetica 55 Roman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/>
          <w:sz w:val="20"/>
          <w:szCs w:val="20"/>
        </w:rPr>
        <w:t xml:space="preserve"> ou « l’Opérateur »</w:t>
      </w:r>
    </w:p>
    <w:p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tabs>
          <w:tab w:val="right" w:leader="dot" w:pos="9072"/>
        </w:tabs>
        <w:rPr>
          <w:rFonts w:ascii="Helvetica 55 Roman" w:hAnsi="Helvetica 55 Roman" w:cs="Arial"/>
          <w:sz w:val="20"/>
          <w:szCs w:val="20"/>
        </w:rPr>
      </w:pPr>
      <w:r w:rsidRPr="00141A31">
        <w:rPr>
          <w:rFonts w:ascii="Helvetica 55 Roman" w:hAnsi="Helvetica 55 Roman" w:cs="Arial"/>
          <w:sz w:val="20"/>
          <w:szCs w:val="20"/>
        </w:rPr>
        <w:t xml:space="preserve">Représentée aux fins des présentes par </w:t>
      </w:r>
      <w:r w:rsidRPr="00141A31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 w:cs="Arial"/>
          <w:sz w:val="20"/>
          <w:szCs w:val="20"/>
        </w:rPr>
        <w:t xml:space="preserve">, en sa qualité de </w:t>
      </w:r>
      <w:r w:rsidRPr="00141A31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141A31">
        <w:rPr>
          <w:rFonts w:ascii="Helvetica 55 Roman" w:hAnsi="Helvetica 55 Roman" w:cs="Arial"/>
          <w:sz w:val="20"/>
          <w:szCs w:val="20"/>
        </w:rPr>
        <w:t>, dûment habilité à cet effet</w:t>
      </w:r>
    </w:p>
    <w:p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  <w:proofErr w:type="gramStart"/>
      <w:r w:rsidRPr="00141A31">
        <w:rPr>
          <w:rFonts w:ascii="Helvetica 55 Roman" w:hAnsi="Helvetica 55 Roman"/>
          <w:b/>
          <w:sz w:val="20"/>
          <w:szCs w:val="20"/>
        </w:rPr>
        <w:t>d'autre</w:t>
      </w:r>
      <w:proofErr w:type="gramEnd"/>
      <w:r w:rsidRPr="00141A31">
        <w:rPr>
          <w:rFonts w:ascii="Helvetica 55 Roman" w:hAnsi="Helvetica 55 Roman"/>
          <w:b/>
          <w:sz w:val="20"/>
          <w:szCs w:val="20"/>
        </w:rPr>
        <w:t xml:space="preserve"> part,</w:t>
      </w:r>
    </w:p>
    <w:p w:rsidR="00141A31" w:rsidRPr="00141A31" w:rsidRDefault="00141A31" w:rsidP="00141A31">
      <w:pPr>
        <w:jc w:val="right"/>
        <w:rPr>
          <w:rFonts w:ascii="Helvetica 55 Roman" w:hAnsi="Helvetica 55 Roman"/>
          <w:b/>
          <w:sz w:val="20"/>
          <w:szCs w:val="20"/>
        </w:rPr>
      </w:pP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proofErr w:type="gramStart"/>
      <w:r w:rsidRPr="00141A31">
        <w:rPr>
          <w:rFonts w:ascii="Helvetica 55 Roman" w:hAnsi="Helvetica 55 Roman"/>
          <w:sz w:val="20"/>
          <w:szCs w:val="20"/>
        </w:rPr>
        <w:t>ci-après</w:t>
      </w:r>
      <w:proofErr w:type="gramEnd"/>
      <w:r w:rsidRPr="00141A31">
        <w:rPr>
          <w:rFonts w:ascii="Helvetica 55 Roman" w:hAnsi="Helvetica 55 Roman"/>
          <w:sz w:val="20"/>
          <w:szCs w:val="20"/>
        </w:rPr>
        <w:t xml:space="preserve"> collectivement dénommées « les Parties » ou individuellement « Partie »,</w:t>
      </w: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</w:p>
    <w:p w:rsidR="00141A31" w:rsidRPr="00141A31" w:rsidRDefault="00141A31" w:rsidP="00141A31">
      <w:pPr>
        <w:rPr>
          <w:rFonts w:ascii="Helvetica 55 Roman" w:hAnsi="Helvetica 55 Roman"/>
          <w:sz w:val="20"/>
          <w:szCs w:val="20"/>
        </w:rPr>
      </w:pPr>
      <w:r w:rsidRPr="00141A31">
        <w:rPr>
          <w:rFonts w:ascii="Helvetica 55 Roman" w:hAnsi="Helvetica 55 Roman"/>
          <w:sz w:val="20"/>
          <w:szCs w:val="20"/>
        </w:rPr>
        <w:t>Il est convenu ce qui suit :</w:t>
      </w:r>
    </w:p>
    <w:p w:rsidR="008910A4" w:rsidRDefault="005F6BAE">
      <w:pPr>
        <w:pStyle w:val="TM1"/>
        <w:tabs>
          <w:tab w:val="left" w:pos="480"/>
          <w:tab w:val="right" w:leader="dot" w:pos="9060"/>
        </w:tabs>
        <w:rPr>
          <w:noProof/>
        </w:rPr>
      </w:pPr>
      <w:r>
        <w:rPr>
          <w:rFonts w:ascii="Helvetica 45 Light" w:hAnsi="Helvetica 45 Light" w:cs="Arial"/>
          <w:sz w:val="20"/>
        </w:rPr>
        <w:br w:type="page"/>
      </w:r>
      <w:r w:rsidR="002E2573" w:rsidRPr="002D7974">
        <w:rPr>
          <w:rFonts w:ascii="Helvetica 55 Roman" w:hAnsi="Helvetica 55 Roman"/>
          <w:sz w:val="32"/>
        </w:rPr>
        <w:fldChar w:fldCharType="begin"/>
      </w:r>
      <w:r w:rsidR="002E2573" w:rsidRPr="002D7974">
        <w:rPr>
          <w:rFonts w:ascii="Helvetica 55 Roman" w:hAnsi="Helvetica 55 Roman"/>
          <w:sz w:val="32"/>
        </w:rPr>
        <w:instrText xml:space="preserve"> TOC \o "1-2" \u  \* MERGEFORMAT </w:instrText>
      </w:r>
      <w:r w:rsidR="002E2573" w:rsidRPr="002D7974">
        <w:rPr>
          <w:rFonts w:ascii="Helvetica 55 Roman" w:hAnsi="Helvetica 55 Roman"/>
          <w:sz w:val="32"/>
        </w:rPr>
        <w:fldChar w:fldCharType="separate"/>
      </w:r>
    </w:p>
    <w:p w:rsidR="008910A4" w:rsidRPr="008910A4" w:rsidRDefault="008910A4">
      <w:pPr>
        <w:pStyle w:val="TM1"/>
        <w:tabs>
          <w:tab w:val="left" w:pos="480"/>
          <w:tab w:val="right" w:leader="dot" w:pos="9060"/>
        </w:tabs>
        <w:rPr>
          <w:rFonts w:ascii="Helvetica 55 Roman" w:hAnsi="Helvetica 55 Roman"/>
          <w:bCs/>
          <w:noProof/>
          <w:color w:val="FF6600"/>
          <w:kern w:val="32"/>
          <w:sz w:val="36"/>
          <w:szCs w:val="36"/>
        </w:rPr>
      </w:pPr>
      <w:r w:rsidRPr="008910A4">
        <w:rPr>
          <w:rFonts w:ascii="Helvetica 55 Roman" w:hAnsi="Helvetica 55 Roman"/>
          <w:bCs/>
          <w:noProof/>
          <w:color w:val="FF6600"/>
          <w:kern w:val="32"/>
          <w:sz w:val="36"/>
          <w:szCs w:val="36"/>
        </w:rPr>
        <w:lastRenderedPageBreak/>
        <w:t>Table des matières</w:t>
      </w:r>
    </w:p>
    <w:p w:rsidR="008910A4" w:rsidRPr="008910A4" w:rsidRDefault="008910A4" w:rsidP="008910A4"/>
    <w:p w:rsidR="008910A4" w:rsidRDefault="008910A4">
      <w:pPr>
        <w:pStyle w:val="TM1"/>
        <w:tabs>
          <w:tab w:val="left" w:pos="480"/>
          <w:tab w:val="right" w:leader="dot" w:pos="9060"/>
        </w:tabs>
        <w:rPr>
          <w:rFonts w:ascii="Helvetica 55 Roman" w:hAnsi="Helvetica 55 Roman"/>
          <w:bCs/>
          <w:noProof/>
          <w:color w:val="FF6600"/>
          <w:kern w:val="32"/>
        </w:rPr>
      </w:pPr>
    </w:p>
    <w:p w:rsidR="008910A4" w:rsidRDefault="008910A4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rFonts w:ascii="Helvetica 55 Roman" w:hAnsi="Helvetica 55 Roman"/>
          <w:bCs/>
          <w:noProof/>
          <w:color w:val="FF6600"/>
          <w:kern w:val="32"/>
        </w:rPr>
        <w:t>1.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3E583D">
        <w:rPr>
          <w:rFonts w:ascii="Helvetica 55 Roman" w:hAnsi="Helvetica 55 Roman"/>
          <w:bCs/>
          <w:noProof/>
          <w:color w:val="FF6600"/>
          <w:kern w:val="32"/>
        </w:rPr>
        <w:t>Pénalités à la charge de l’Opérateur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1.1 Pénalités au PM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1.1.1 Pénalités sur l’accès au PM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1.1.2 Pénalités pour Malfaçon au PM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1.2 Pénalités sur le Lien NRO-PM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1.3 Pénalités sur la Ligne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1.4 Pénalités SAV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910A4" w:rsidRDefault="008910A4">
      <w:pPr>
        <w:pStyle w:val="TM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rFonts w:ascii="Helvetica 55 Roman" w:hAnsi="Helvetica 55 Roman"/>
          <w:bCs/>
          <w:noProof/>
          <w:color w:val="FF6600"/>
          <w:kern w:val="32"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3E583D">
        <w:rPr>
          <w:rFonts w:ascii="Helvetica 55 Roman" w:hAnsi="Helvetica 55 Roman"/>
          <w:bCs/>
          <w:noProof/>
          <w:color w:val="FF6600"/>
          <w:kern w:val="32"/>
        </w:rPr>
        <w:t>Pénalités à la charge de l’Opérateur d’Immeuble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2.1 Pénalités relatives à la qualité de service sur les commandes de Lignes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2.1.1 Pénalités de retard sur le compte-rendu de commande de Ligne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2.1.2 Pénalités relatives aux échecs de traitement d’une commande de mise à disposition d’une Ligne FTTH (CR Cmd KO – cause OI)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2.2 Pénalités au titre de la mise à disposition de Ligne FTTH avec Construction de CCF par l’Opérateur d’Immeuble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2.2.1 Pénalité pour absence du technicien de l’Opérateur d’Immeuble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2.2.2 Pénalité de retard sur le délai de mise à disposition de la Ligne FTTH par l’Opérateur d’Immeuble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2.3 Pénalités au titre de la mise à disposition de Ligne FTTH avec Construction de CCF par l’Opérateur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2.3.1 Pénalité relative à la communication d’une nouvelle route optique en cas de réapprovisionnement (« reprovisioning ») à froid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2.4 Pénalité relative à la disponibilité de l’assistance téléphonique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 Pénalités SAV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2.5.1 Pénalité pour absence d’un technicien de l’Opérateur d’Immeuble lors d’un rendez-vous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2.5.2 Pénalités pour dépassement du délai de rétablissement d’une Ligne FTTH sans option GTR 10 heures 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2.5.3 Pénalité pour dépassement du taux de réitération des interruptions de services sur le segment PM-PBO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2.5.4 Pénalité pour dépassement de la durée d’Interruption Maximale de Service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2.5.5 Pénalité relative au taux de signalisation sur les Lignes FTTH mises à disposition depuis moins d’un mois – responsabilité OI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2.5.6 Pénalités pour dépassement  du délai de rétablissement d’une Ligne FTTH avec GTR 10 heures 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910A4" w:rsidRDefault="008910A4">
      <w:pPr>
        <w:pStyle w:val="TM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E583D">
        <w:rPr>
          <w:noProof/>
        </w:rPr>
        <w:t>2.5.7 Pénalités pour dépassement  du délai de rétablissement d’un Lien NRO-PM avec GTR 10 heures 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_Toc77056676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F6D7E" w:rsidRDefault="002E2573" w:rsidP="001767A8">
      <w:pPr>
        <w:pStyle w:val="StyleHelvetica55Roman18ptOrangeJustifi"/>
        <w:rPr>
          <w:rFonts w:ascii="Helvetica 45 Light" w:hAnsi="Helvetica 45 Light" w:cs="Arial"/>
          <w:sz w:val="20"/>
        </w:rPr>
      </w:pPr>
      <w:r w:rsidRPr="002D7974">
        <w:rPr>
          <w:color w:val="auto"/>
          <w:sz w:val="32"/>
          <w:szCs w:val="24"/>
        </w:rPr>
        <w:fldChar w:fldCharType="end"/>
      </w:r>
    </w:p>
    <w:p w:rsidR="008F6D7E" w:rsidRDefault="008F6D7E" w:rsidP="006B1510">
      <w:pPr>
        <w:jc w:val="both"/>
        <w:rPr>
          <w:rFonts w:ascii="Helvetica 45 Light" w:hAnsi="Helvetica 45 Light" w:cs="Arial"/>
          <w:sz w:val="20"/>
        </w:rPr>
      </w:pPr>
    </w:p>
    <w:p w:rsidR="000F4621" w:rsidRDefault="000F4621" w:rsidP="006B1510">
      <w:pPr>
        <w:jc w:val="both"/>
        <w:rPr>
          <w:rFonts w:ascii="Helvetica 45 Light" w:hAnsi="Helvetica 45 Light" w:cs="Arial"/>
          <w:sz w:val="20"/>
        </w:rPr>
      </w:pPr>
    </w:p>
    <w:p w:rsidR="000F4621" w:rsidRDefault="000F4621" w:rsidP="006B1510">
      <w:pPr>
        <w:jc w:val="both"/>
        <w:rPr>
          <w:rFonts w:ascii="Helvetica 45 Light" w:hAnsi="Helvetica 45 Light" w:cs="Arial"/>
          <w:sz w:val="20"/>
        </w:rPr>
      </w:pPr>
    </w:p>
    <w:p w:rsidR="000F4621" w:rsidRDefault="000F4621" w:rsidP="00CE57FA">
      <w:pPr>
        <w:tabs>
          <w:tab w:val="left" w:pos="8150"/>
        </w:tabs>
        <w:jc w:val="both"/>
        <w:rPr>
          <w:rFonts w:ascii="Helvetica 45 Light" w:hAnsi="Helvetica 45 Light" w:cs="Arial"/>
          <w:sz w:val="20"/>
        </w:rPr>
      </w:pPr>
      <w:r>
        <w:rPr>
          <w:rFonts w:ascii="Helvetica 45 Light" w:hAnsi="Helvetica 45 Light" w:cs="Arial"/>
          <w:sz w:val="20"/>
        </w:rPr>
        <w:tab/>
      </w:r>
    </w:p>
    <w:p w:rsidR="00AD4568" w:rsidRPr="00790202" w:rsidRDefault="004B2A6E" w:rsidP="006B1510">
      <w:pPr>
        <w:jc w:val="both"/>
        <w:rPr>
          <w:rFonts w:ascii="Helvetica 45 Light" w:hAnsi="Helvetica 45 Light" w:cs="Arial"/>
          <w:sz w:val="20"/>
          <w:szCs w:val="20"/>
        </w:rPr>
      </w:pPr>
      <w:r w:rsidRPr="00DF646C">
        <w:rPr>
          <w:rFonts w:ascii="Helvetica 45 Light" w:hAnsi="Helvetica 45 Light" w:cs="Arial"/>
          <w:sz w:val="20"/>
        </w:rPr>
        <w:br w:type="page"/>
      </w:r>
      <w:r w:rsidR="00AD4568" w:rsidRPr="00254AFD">
        <w:rPr>
          <w:rFonts w:ascii="Helvetica 45 Light" w:hAnsi="Helvetica 45 Light" w:cs="Arial"/>
          <w:sz w:val="20"/>
        </w:rPr>
        <w:t>Tou</w:t>
      </w:r>
      <w:r w:rsidR="0092781F" w:rsidRPr="00254AFD">
        <w:rPr>
          <w:rFonts w:ascii="Helvetica 45 Light" w:hAnsi="Helvetica 45 Light" w:cs="Arial"/>
          <w:sz w:val="20"/>
        </w:rPr>
        <w:t>te</w:t>
      </w:r>
      <w:r w:rsidR="00AD4568" w:rsidRPr="00254AFD">
        <w:rPr>
          <w:rFonts w:ascii="Helvetica 45 Light" w:hAnsi="Helvetica 45 Light" w:cs="Arial"/>
          <w:sz w:val="20"/>
        </w:rPr>
        <w:t xml:space="preserve">s les </w:t>
      </w:r>
      <w:r w:rsidR="0092781F" w:rsidRPr="00254AFD">
        <w:rPr>
          <w:rFonts w:ascii="Helvetica 45 Light" w:hAnsi="Helvetica 45 Light" w:cs="Arial"/>
          <w:sz w:val="20"/>
        </w:rPr>
        <w:t>pénalités</w:t>
      </w:r>
      <w:r w:rsidR="00AD4568" w:rsidRPr="00254AFD">
        <w:rPr>
          <w:rFonts w:ascii="Helvetica 45 Light" w:hAnsi="Helvetica 45 Light" w:cs="Arial"/>
          <w:sz w:val="20"/>
        </w:rPr>
        <w:t xml:space="preserve"> mentionné</w:t>
      </w:r>
      <w:r w:rsidR="0092781F" w:rsidRPr="00254AFD">
        <w:rPr>
          <w:rFonts w:ascii="Helvetica 45 Light" w:hAnsi="Helvetica 45 Light" w:cs="Arial"/>
          <w:sz w:val="20"/>
        </w:rPr>
        <w:t>e</w:t>
      </w:r>
      <w:r w:rsidR="00AD4568" w:rsidRPr="00254AFD">
        <w:rPr>
          <w:rFonts w:ascii="Helvetica 45 Light" w:hAnsi="Helvetica 45 Light" w:cs="Arial"/>
          <w:sz w:val="20"/>
        </w:rPr>
        <w:t>s à la présente annexe</w:t>
      </w:r>
      <w:r w:rsidR="00AD4568" w:rsidRPr="00254AFD" w:rsidDel="00AD4568">
        <w:rPr>
          <w:rFonts w:ascii="Helvetica 45 Light" w:hAnsi="Helvetica 45 Light" w:cs="Arial"/>
          <w:sz w:val="20"/>
          <w:szCs w:val="20"/>
        </w:rPr>
        <w:t xml:space="preserve"> </w:t>
      </w:r>
      <w:r w:rsidR="008D0989" w:rsidRPr="00254AFD">
        <w:rPr>
          <w:rFonts w:ascii="Helvetica 45 Light" w:hAnsi="Helvetica 45 Light" w:cs="Arial"/>
          <w:sz w:val="20"/>
          <w:szCs w:val="20"/>
        </w:rPr>
        <w:t>sont indiqués en Euros (€)</w:t>
      </w:r>
      <w:r w:rsidR="00254AFD" w:rsidRPr="00254AFD">
        <w:rPr>
          <w:rFonts w:ascii="Helvetica 45 Light" w:hAnsi="Helvetica 45 Light" w:cs="Arial"/>
          <w:sz w:val="20"/>
          <w:szCs w:val="20"/>
        </w:rPr>
        <w:t xml:space="preserve"> hors taxes et n'entrent pas dans le champ d'application de la TVA. </w:t>
      </w:r>
    </w:p>
    <w:p w:rsidR="006B1510" w:rsidRDefault="006B1510" w:rsidP="006B1510">
      <w:pPr>
        <w:pStyle w:val="Titre1"/>
        <w:numPr>
          <w:ilvl w:val="0"/>
          <w:numId w:val="13"/>
        </w:numPr>
        <w:spacing w:before="1080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bookmarkStart w:id="1" w:name="_Toc343375428"/>
      <w:bookmarkStart w:id="2" w:name="_Toc353486420"/>
      <w:bookmarkStart w:id="3" w:name="_Toc354059939"/>
      <w:bookmarkStart w:id="4" w:name="_Toc77056652"/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Pénalités à la charge de l’Opérateur</w:t>
      </w:r>
      <w:bookmarkEnd w:id="1"/>
      <w:bookmarkEnd w:id="2"/>
      <w:bookmarkEnd w:id="3"/>
      <w:bookmarkEnd w:id="4"/>
      <w:r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 </w:t>
      </w:r>
    </w:p>
    <w:p w:rsidR="006B1510" w:rsidRDefault="006B1510" w:rsidP="006B1510"/>
    <w:p w:rsidR="00311880" w:rsidRDefault="00311880" w:rsidP="00311880">
      <w:pPr>
        <w:pStyle w:val="titre2doc"/>
        <w:numPr>
          <w:ilvl w:val="1"/>
          <w:numId w:val="13"/>
        </w:numPr>
        <w:rPr>
          <w:lang w:val="fr-FR"/>
        </w:rPr>
      </w:pPr>
      <w:bookmarkStart w:id="5" w:name="_Toc77056653"/>
      <w:r w:rsidRPr="006B1510">
        <w:rPr>
          <w:lang w:val="fr-FR"/>
        </w:rPr>
        <w:t xml:space="preserve">Pénalités </w:t>
      </w:r>
      <w:r w:rsidR="00661D5F">
        <w:rPr>
          <w:lang w:val="fr-FR"/>
        </w:rPr>
        <w:t xml:space="preserve">au </w:t>
      </w:r>
      <w:r>
        <w:rPr>
          <w:lang w:val="fr-FR"/>
        </w:rPr>
        <w:t>PM</w:t>
      </w:r>
      <w:bookmarkEnd w:id="5"/>
    </w:p>
    <w:p w:rsidR="00661D5F" w:rsidRPr="00CE57FA" w:rsidRDefault="00661D5F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6" w:name="_Toc77056654"/>
      <w:r w:rsidRPr="00CE57FA">
        <w:rPr>
          <w:sz w:val="24"/>
          <w:szCs w:val="24"/>
          <w:lang w:val="fr-FR"/>
        </w:rPr>
        <w:t>Pénalités sur l’accès au PM</w:t>
      </w:r>
      <w:bookmarkEnd w:id="6"/>
    </w:p>
    <w:p w:rsidR="00661D5F" w:rsidRPr="00CE57FA" w:rsidRDefault="00661D5F" w:rsidP="00311880">
      <w:pPr>
        <w:jc w:val="both"/>
        <w:rPr>
          <w:rFonts w:ascii="Helvetica 45 Light" w:hAnsi="Helvetica 45 Light" w:cs="Arial"/>
          <w:b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F2E7C" w:rsidTr="00CE57FA">
        <w:trPr>
          <w:trHeight w:val="247"/>
        </w:trPr>
        <w:tc>
          <w:tcPr>
            <w:tcW w:w="4988" w:type="dxa"/>
            <w:shd w:val="clear" w:color="auto" w:fill="auto"/>
            <w:vAlign w:val="center"/>
          </w:tcPr>
          <w:p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:rsidR="00311880" w:rsidRPr="0040667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311880" w:rsidRPr="005F2E7C" w:rsidTr="00CE57FA">
        <w:trPr>
          <w:trHeight w:val="281"/>
        </w:trPr>
        <w:tc>
          <w:tcPr>
            <w:tcW w:w="4988" w:type="dxa"/>
            <w:shd w:val="clear" w:color="auto" w:fill="auto"/>
            <w:vAlign w:val="center"/>
          </w:tcPr>
          <w:p w:rsidR="00311880" w:rsidRPr="006C5AA0" w:rsidRDefault="00311880" w:rsidP="00311880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201729">
              <w:rPr>
                <w:rFonts w:ascii="Helvetica 45 Light" w:hAnsi="Helvetica 45 Light" w:cs="Arial"/>
              </w:rPr>
              <w:t xml:space="preserve">pénalité </w:t>
            </w:r>
            <w:r w:rsidRPr="00201729">
              <w:rPr>
                <w:rFonts w:ascii="Helvetica 45 Light" w:hAnsi="Helvetica 45 Light"/>
              </w:rPr>
              <w:t>pour commande non conforme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311880" w:rsidRPr="0008266E" w:rsidRDefault="00311880" w:rsidP="00747C4B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311880" w:rsidRPr="0008266E" w:rsidRDefault="00311880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41 €</w:t>
            </w:r>
          </w:p>
        </w:tc>
      </w:tr>
    </w:tbl>
    <w:p w:rsidR="00607572" w:rsidRDefault="00607572" w:rsidP="00607572">
      <w:pPr>
        <w:jc w:val="both"/>
        <w:rPr>
          <w:rFonts w:ascii="Helvetica 55 Roman" w:hAnsi="Helvetica 55 Roman"/>
        </w:rPr>
      </w:pPr>
      <w:bookmarkStart w:id="7" w:name="_Toc343375432"/>
      <w:bookmarkStart w:id="8" w:name="_Toc353486425"/>
      <w:bookmarkStart w:id="9" w:name="_Toc354059944"/>
    </w:p>
    <w:p w:rsidR="00661D5F" w:rsidRPr="00CE57FA" w:rsidRDefault="00661D5F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10" w:name="_Toc77056655"/>
      <w:r w:rsidRPr="00CE57FA">
        <w:rPr>
          <w:sz w:val="24"/>
          <w:szCs w:val="24"/>
          <w:lang w:val="fr-FR"/>
        </w:rPr>
        <w:t>Pénalités pour Malfaçon au PM</w:t>
      </w:r>
      <w:bookmarkEnd w:id="10"/>
    </w:p>
    <w:p w:rsidR="00661D5F" w:rsidRPr="00EE601B" w:rsidRDefault="00661D5F" w:rsidP="00661D5F"/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117"/>
        <w:gridCol w:w="1685"/>
      </w:tblGrid>
      <w:tr w:rsidR="00661D5F" w:rsidRPr="005F2E7C" w:rsidTr="00CE57FA">
        <w:trPr>
          <w:trHeight w:val="247"/>
        </w:trPr>
        <w:tc>
          <w:tcPr>
            <w:tcW w:w="6062" w:type="dxa"/>
            <w:shd w:val="clear" w:color="auto" w:fill="auto"/>
            <w:vAlign w:val="center"/>
          </w:tcPr>
          <w:p w:rsidR="00661D5F" w:rsidRPr="0040667E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Pr="0040667E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:rsidR="00661D5F" w:rsidRPr="0040667E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Pr="006C5AA0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pénalité pour déplacement à tort au PM dans le cadre de Malfaçon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Pr="0008266E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Pr="0008266E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</w:t>
            </w:r>
            <w:r w:rsidRPr="00CA192F">
              <w:rPr>
                <w:rFonts w:ascii="Helvetica 45 Light" w:hAnsi="Helvetica 45 Light" w:cs="Arial"/>
              </w:rPr>
              <w:t>00 €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Pr="00CA192F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pénalité pour n</w:t>
            </w:r>
            <w:r w:rsidRPr="00CA192F">
              <w:rPr>
                <w:rFonts w:ascii="Helvetica 45 Light" w:hAnsi="Helvetica 45 Light" w:cs="Arial"/>
              </w:rPr>
              <w:t xml:space="preserve">on-respect </w:t>
            </w:r>
            <w:r>
              <w:rPr>
                <w:rFonts w:ascii="Helvetica 45 Light" w:hAnsi="Helvetica 45 Light" w:cs="Arial"/>
              </w:rPr>
              <w:t xml:space="preserve">de la </w:t>
            </w:r>
            <w:r w:rsidR="00927935">
              <w:rPr>
                <w:rFonts w:ascii="Helvetica 45 Light" w:hAnsi="Helvetica 45 Light" w:cs="Arial"/>
              </w:rPr>
              <w:t>r</w:t>
            </w:r>
            <w:r w:rsidRPr="00CA192F">
              <w:rPr>
                <w:rFonts w:ascii="Helvetica 45 Light" w:hAnsi="Helvetica 45 Light" w:cs="Arial"/>
              </w:rPr>
              <w:t xml:space="preserve">oute </w:t>
            </w:r>
            <w:r w:rsidR="00927935">
              <w:rPr>
                <w:rFonts w:ascii="Helvetica 45 Light" w:hAnsi="Helvetica 45 Light" w:cs="Arial"/>
              </w:rPr>
              <w:t>o</w:t>
            </w:r>
            <w:r w:rsidRPr="00CA192F">
              <w:rPr>
                <w:rFonts w:ascii="Helvetica 45 Light" w:hAnsi="Helvetica 45 Light" w:cs="Arial"/>
              </w:rPr>
              <w:t>ptique communiquée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Pr="00CA192F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100 </w:t>
            </w:r>
            <w:r w:rsidRPr="00CA192F">
              <w:rPr>
                <w:rFonts w:ascii="Helvetica 45 Light" w:hAnsi="Helvetica 45 Light" w:cs="Arial"/>
              </w:rPr>
              <w:t>€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pour </w:t>
            </w:r>
            <w:r w:rsidRPr="00755BC4">
              <w:rPr>
                <w:rFonts w:ascii="Helvetica 45 Light" w:hAnsi="Helvetica 45 Light" w:cs="Arial"/>
              </w:rPr>
              <w:t xml:space="preserve">caractéristiques tiroir </w:t>
            </w:r>
            <w:r>
              <w:rPr>
                <w:rFonts w:ascii="Helvetica 45 Light" w:hAnsi="Helvetica 45 Light" w:cs="Arial"/>
              </w:rPr>
              <w:t xml:space="preserve">OC </w:t>
            </w:r>
            <w:r w:rsidRPr="00755BC4">
              <w:rPr>
                <w:rFonts w:ascii="Helvetica 45 Light" w:hAnsi="Helvetica 45 Light" w:cs="Arial"/>
              </w:rPr>
              <w:t>non conforme aux STAS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50 €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Pr="00755BC4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pour </w:t>
            </w:r>
            <w:r w:rsidRPr="00755BC4">
              <w:rPr>
                <w:rFonts w:ascii="Helvetica 45 Light" w:hAnsi="Helvetica 45 Light" w:cs="Arial"/>
              </w:rPr>
              <w:t xml:space="preserve">implantation ou étiquetage </w:t>
            </w:r>
            <w:r>
              <w:rPr>
                <w:rFonts w:ascii="Helvetica 45 Light" w:hAnsi="Helvetica 45 Light" w:cs="Arial"/>
              </w:rPr>
              <w:t xml:space="preserve">tiroir OC </w:t>
            </w:r>
            <w:r w:rsidRPr="00755BC4">
              <w:rPr>
                <w:rFonts w:ascii="Helvetica 45 Light" w:hAnsi="Helvetica 45 Light" w:cs="Arial"/>
              </w:rPr>
              <w:t>non conforme aux STAS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50 €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Pr="00755BC4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pour </w:t>
            </w:r>
            <w:r w:rsidRPr="00755BC4">
              <w:rPr>
                <w:rFonts w:ascii="Helvetica 45 Light" w:hAnsi="Helvetica 45 Light" w:cs="Arial"/>
              </w:rPr>
              <w:t>mauvaise fixation</w:t>
            </w:r>
            <w:r>
              <w:rPr>
                <w:rFonts w:ascii="Helvetica 45 Light" w:hAnsi="Helvetica 45 Light" w:cs="Arial"/>
              </w:rPr>
              <w:t xml:space="preserve"> tiroir OC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100 €</w:t>
            </w:r>
          </w:p>
        </w:tc>
      </w:tr>
      <w:tr w:rsidR="00661D5F" w:rsidRPr="005F2E7C" w:rsidTr="00CE57FA">
        <w:trPr>
          <w:trHeight w:val="281"/>
        </w:trPr>
        <w:tc>
          <w:tcPr>
            <w:tcW w:w="6062" w:type="dxa"/>
            <w:shd w:val="clear" w:color="auto" w:fill="auto"/>
            <w:vAlign w:val="center"/>
          </w:tcPr>
          <w:p w:rsidR="00661D5F" w:rsidRPr="00755BC4" w:rsidRDefault="00661D5F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pour </w:t>
            </w:r>
            <w:r w:rsidRPr="00B660AD">
              <w:rPr>
                <w:rFonts w:ascii="Helvetica 45 Light" w:hAnsi="Helvetica 45 Light" w:cs="Arial"/>
              </w:rPr>
              <w:t>dégradation majeure</w:t>
            </w:r>
            <w:r>
              <w:rPr>
                <w:rFonts w:ascii="Helvetica 45 Light" w:hAnsi="Helvetica 45 Light" w:cs="Arial"/>
              </w:rPr>
              <w:t xml:space="preserve"> du tiroir OC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61D5F" w:rsidRDefault="00661D5F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61D5F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200 €</w:t>
            </w:r>
          </w:p>
        </w:tc>
      </w:tr>
    </w:tbl>
    <w:p w:rsidR="00661D5F" w:rsidRDefault="00661D5F" w:rsidP="00607572">
      <w:pPr>
        <w:jc w:val="both"/>
        <w:rPr>
          <w:rFonts w:ascii="Helvetica 55 Roman" w:hAnsi="Helvetica 55 Roman" w:cs="Arial"/>
          <w:bCs/>
          <w:iCs/>
          <w:color w:val="000000"/>
        </w:rPr>
      </w:pPr>
    </w:p>
    <w:p w:rsidR="00607572" w:rsidRDefault="00607572" w:rsidP="00607572">
      <w:pPr>
        <w:pStyle w:val="titre2doc"/>
        <w:numPr>
          <w:ilvl w:val="1"/>
          <w:numId w:val="13"/>
        </w:numPr>
        <w:rPr>
          <w:lang w:val="fr-FR"/>
        </w:rPr>
      </w:pPr>
      <w:bookmarkStart w:id="11" w:name="_Toc77056656"/>
      <w:r w:rsidRPr="006B1510">
        <w:rPr>
          <w:lang w:val="fr-FR"/>
        </w:rPr>
        <w:t xml:space="preserve">Pénalités </w:t>
      </w:r>
      <w:r>
        <w:rPr>
          <w:lang w:val="fr-FR"/>
        </w:rPr>
        <w:t>sur</w:t>
      </w:r>
      <w:r w:rsidRPr="006B1510">
        <w:rPr>
          <w:lang w:val="fr-FR"/>
        </w:rPr>
        <w:t xml:space="preserve"> </w:t>
      </w:r>
      <w:r>
        <w:rPr>
          <w:lang w:val="fr-FR"/>
        </w:rPr>
        <w:t>le Lien NRO-PM</w:t>
      </w:r>
      <w:bookmarkEnd w:id="11"/>
    </w:p>
    <w:p w:rsidR="00607572" w:rsidRPr="00F57A0A" w:rsidRDefault="00607572" w:rsidP="00607572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607572" w:rsidRPr="005F2E7C" w:rsidTr="00CE57FA">
        <w:trPr>
          <w:trHeight w:val="247"/>
        </w:trPr>
        <w:tc>
          <w:tcPr>
            <w:tcW w:w="4988" w:type="dxa"/>
            <w:shd w:val="clear" w:color="auto" w:fill="auto"/>
            <w:vAlign w:val="center"/>
          </w:tcPr>
          <w:p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:rsidR="00607572" w:rsidRPr="0040667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40667E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07572" w:rsidRPr="005F2E7C" w:rsidTr="00CE57FA">
        <w:trPr>
          <w:trHeight w:val="281"/>
        </w:trPr>
        <w:tc>
          <w:tcPr>
            <w:tcW w:w="4988" w:type="dxa"/>
            <w:shd w:val="clear" w:color="auto" w:fill="auto"/>
            <w:vAlign w:val="center"/>
          </w:tcPr>
          <w:p w:rsidR="00607572" w:rsidRPr="006C5AA0" w:rsidRDefault="00607572" w:rsidP="00E81638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201729">
              <w:rPr>
                <w:rFonts w:ascii="Helvetica 45 Light" w:hAnsi="Helvetica 45 Light" w:cs="Arial"/>
              </w:rPr>
              <w:t xml:space="preserve">pénalité </w:t>
            </w:r>
            <w:r w:rsidRPr="00201729">
              <w:rPr>
                <w:rFonts w:ascii="Helvetica 45 Light" w:hAnsi="Helvetica 45 Light"/>
              </w:rPr>
              <w:t>pour commande non conforme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607572" w:rsidRPr="0008266E" w:rsidRDefault="00607572" w:rsidP="00E81638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Lien NRO-PM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607572" w:rsidRPr="0008266E" w:rsidRDefault="00607572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08266E">
              <w:rPr>
                <w:rFonts w:ascii="Helvetica 45 Light" w:hAnsi="Helvetica 45 Light" w:cs="Arial"/>
              </w:rPr>
              <w:t>41 €</w:t>
            </w:r>
          </w:p>
        </w:tc>
      </w:tr>
      <w:tr w:rsidR="00EF7CA3" w:rsidRPr="005F2E7C" w:rsidTr="00CE57FA">
        <w:trPr>
          <w:trHeight w:val="281"/>
        </w:trPr>
        <w:tc>
          <w:tcPr>
            <w:tcW w:w="4988" w:type="dxa"/>
            <w:shd w:val="clear" w:color="auto" w:fill="auto"/>
            <w:vAlign w:val="center"/>
          </w:tcPr>
          <w:p w:rsidR="00EF7CA3" w:rsidRPr="00201729" w:rsidRDefault="00EF7CA3" w:rsidP="00E81638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Pr="00FB6A12">
              <w:rPr>
                <w:rFonts w:ascii="Helvetica 45 Light" w:hAnsi="Helvetica 45 Light" w:cs="Arial"/>
              </w:rPr>
              <w:t xml:space="preserve">énalité </w:t>
            </w:r>
            <w:r>
              <w:rPr>
                <w:rFonts w:ascii="Helvetica 45 Light" w:hAnsi="Helvetica 45 Light" w:cs="Arial"/>
              </w:rPr>
              <w:t xml:space="preserve">pour </w:t>
            </w:r>
            <w:r w:rsidRPr="00FB6A12">
              <w:rPr>
                <w:rFonts w:ascii="Helvetica 45 Light" w:hAnsi="Helvetica 45 Light" w:cs="Arial"/>
              </w:rPr>
              <w:t>déplacement à tort</w:t>
            </w:r>
            <w:r w:rsidRPr="00FB6A12" w:rsidDel="00C3359F">
              <w:rPr>
                <w:rFonts w:ascii="Helvetica 45 Light" w:hAnsi="Helvetica 45 Light" w:cs="Arial"/>
              </w:rPr>
              <w:t xml:space="preserve"> 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EF7CA3" w:rsidRDefault="00EF7CA3" w:rsidP="00E81638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Lien NRO-PM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EF7CA3" w:rsidRPr="0008266E" w:rsidRDefault="00EF7CA3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12</w:t>
            </w:r>
            <w:r w:rsidRPr="005F2E7C">
              <w:rPr>
                <w:rFonts w:ascii="Helvetica 45 Light" w:hAnsi="Helvetica 45 Light" w:cs="Arial"/>
              </w:rPr>
              <w:t>0 €</w:t>
            </w:r>
          </w:p>
        </w:tc>
      </w:tr>
    </w:tbl>
    <w:p w:rsidR="00607572" w:rsidRPr="00607572" w:rsidRDefault="00607572" w:rsidP="00607572">
      <w:pPr>
        <w:jc w:val="both"/>
        <w:rPr>
          <w:rFonts w:ascii="Helvetica 55 Roman" w:hAnsi="Helvetica 55 Roman"/>
        </w:rPr>
      </w:pPr>
    </w:p>
    <w:p w:rsidR="006B1510" w:rsidRPr="006B1510" w:rsidRDefault="006B1510" w:rsidP="00735E74">
      <w:pPr>
        <w:pStyle w:val="titre2doc"/>
        <w:keepLines/>
        <w:numPr>
          <w:ilvl w:val="1"/>
          <w:numId w:val="13"/>
        </w:numPr>
        <w:rPr>
          <w:lang w:val="fr-FR"/>
        </w:rPr>
      </w:pPr>
      <w:bookmarkStart w:id="12" w:name="_Toc77056657"/>
      <w:r w:rsidRPr="006B1510">
        <w:rPr>
          <w:lang w:val="fr-FR"/>
        </w:rPr>
        <w:t>Pénalités sur l</w:t>
      </w:r>
      <w:r w:rsidR="00D15771">
        <w:rPr>
          <w:lang w:val="fr-FR"/>
        </w:rPr>
        <w:t>a Ligne FTTH</w:t>
      </w:r>
      <w:bookmarkEnd w:id="7"/>
      <w:bookmarkEnd w:id="8"/>
      <w:bookmarkEnd w:id="9"/>
      <w:bookmarkEnd w:id="12"/>
    </w:p>
    <w:p w:rsidR="006B1510" w:rsidRDefault="006B1510" w:rsidP="00735E74">
      <w:pPr>
        <w:keepNext/>
        <w:keepLines/>
        <w:jc w:val="both"/>
        <w:rPr>
          <w:rFonts w:cs="Arial"/>
          <w:b/>
          <w:sz w:val="20"/>
          <w:szCs w:val="20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1859"/>
        <w:gridCol w:w="2067"/>
      </w:tblGrid>
      <w:tr w:rsidR="006B1510" w:rsidRPr="005F2E7C" w:rsidTr="00CE57FA">
        <w:trPr>
          <w:trHeight w:val="177"/>
        </w:trPr>
        <w:tc>
          <w:tcPr>
            <w:tcW w:w="5053" w:type="dxa"/>
            <w:shd w:val="clear" w:color="auto" w:fill="auto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2067" w:type="dxa"/>
            <w:shd w:val="clear" w:color="auto" w:fill="CCFFCC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B1510" w:rsidRPr="005F2E7C" w:rsidTr="00CE57FA">
        <w:trPr>
          <w:trHeight w:val="244"/>
        </w:trPr>
        <w:tc>
          <w:tcPr>
            <w:tcW w:w="5053" w:type="dxa"/>
            <w:shd w:val="clear" w:color="auto" w:fill="auto"/>
            <w:vAlign w:val="center"/>
          </w:tcPr>
          <w:p w:rsidR="006B1510" w:rsidRPr="00FB6A12" w:rsidRDefault="006B1510" w:rsidP="00311880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Pr="00FB6A12">
              <w:rPr>
                <w:rFonts w:ascii="Helvetica 45 Light" w:hAnsi="Helvetica 45 Light"/>
              </w:rPr>
              <w:t xml:space="preserve">pour </w:t>
            </w:r>
            <w:r w:rsidR="00735E74" w:rsidRPr="00FB6A12">
              <w:rPr>
                <w:rFonts w:ascii="Helvetica 45 Light" w:hAnsi="Helvetica 45 Light"/>
              </w:rPr>
              <w:t>commande non conforme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6B1510" w:rsidRPr="005F2E7C" w:rsidRDefault="00C1621F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Ligne FTTH</w:t>
            </w:r>
            <w:r w:rsidR="006B1510" w:rsidRPr="005F2E7C">
              <w:rPr>
                <w:rFonts w:ascii="Helvetica 45 Light" w:hAnsi="Helvetica 45 Light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B1510" w:rsidRPr="005F2E7C" w:rsidRDefault="00735E74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41</w:t>
            </w:r>
            <w:r w:rsidR="006B1510" w:rsidRPr="005F2E7C">
              <w:rPr>
                <w:rFonts w:ascii="Helvetica 45 Light" w:hAnsi="Helvetica 45 Light" w:cs="Arial"/>
              </w:rPr>
              <w:t xml:space="preserve"> €</w:t>
            </w:r>
          </w:p>
        </w:tc>
      </w:tr>
      <w:tr w:rsidR="006B1510" w:rsidRPr="005F2E7C" w:rsidTr="00CE57FA">
        <w:trPr>
          <w:trHeight w:val="489"/>
        </w:trPr>
        <w:tc>
          <w:tcPr>
            <w:tcW w:w="5053" w:type="dxa"/>
            <w:shd w:val="clear" w:color="auto" w:fill="auto"/>
            <w:vAlign w:val="center"/>
          </w:tcPr>
          <w:p w:rsidR="006B1510" w:rsidRPr="006C5AA0" w:rsidDel="00001D81" w:rsidRDefault="007760E3" w:rsidP="008D22D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="00C3359F">
              <w:rPr>
                <w:rFonts w:ascii="Helvetica 45 Light" w:hAnsi="Helvetica 45 Light" w:cs="Arial"/>
              </w:rPr>
              <w:t xml:space="preserve">pour </w:t>
            </w:r>
            <w:r w:rsidR="008D22D9">
              <w:rPr>
                <w:rFonts w:ascii="Helvetica 45 Light" w:hAnsi="Helvetica 45 Light" w:cs="Arial"/>
              </w:rPr>
              <w:t xml:space="preserve">annulation </w:t>
            </w:r>
            <w:r w:rsidR="00C3359F">
              <w:rPr>
                <w:rFonts w:ascii="Helvetica 45 Light" w:hAnsi="Helvetica 45 Light" w:cs="Arial"/>
              </w:rPr>
              <w:t>de commande</w:t>
            </w:r>
            <w:r w:rsidR="008D22D9">
              <w:rPr>
                <w:rFonts w:ascii="Helvetica 45 Light" w:hAnsi="Helvetica 45 Light" w:cs="Arial"/>
              </w:rPr>
              <w:t xml:space="preserve"> postérieure à l’envoi du compte-rendu de commande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6B1510" w:rsidRPr="005F2E7C" w:rsidRDefault="007760E3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B1510" w:rsidRPr="005F2E7C" w:rsidRDefault="008C6DD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5F2E7C">
              <w:rPr>
                <w:rFonts w:ascii="Helvetica 45 Light" w:hAnsi="Helvetica 45 Light" w:cs="Arial"/>
              </w:rPr>
              <w:t>41 €</w:t>
            </w:r>
          </w:p>
        </w:tc>
      </w:tr>
      <w:tr w:rsidR="00171C05" w:rsidRPr="005F2E7C" w:rsidTr="00CE57FA">
        <w:trPr>
          <w:trHeight w:val="244"/>
        </w:trPr>
        <w:tc>
          <w:tcPr>
            <w:tcW w:w="5053" w:type="dxa"/>
            <w:shd w:val="clear" w:color="auto" w:fill="auto"/>
            <w:vAlign w:val="center"/>
          </w:tcPr>
          <w:p w:rsidR="00171C05" w:rsidRPr="00FB6A12" w:rsidRDefault="00C3359F" w:rsidP="00C3359F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Pr="00FB6A12">
              <w:rPr>
                <w:rFonts w:ascii="Helvetica 45 Light" w:hAnsi="Helvetica 45 Light" w:cs="Arial"/>
                <w:sz w:val="20"/>
                <w:szCs w:val="20"/>
              </w:rPr>
              <w:t xml:space="preserve">énalité </w:t>
            </w:r>
            <w:r>
              <w:rPr>
                <w:rFonts w:ascii="Helvetica 45 Light" w:hAnsi="Helvetica 45 Light" w:cs="Arial"/>
                <w:sz w:val="20"/>
                <w:szCs w:val="20"/>
              </w:rPr>
              <w:t xml:space="preserve">pour </w:t>
            </w:r>
            <w:r w:rsidRPr="00FB6A12">
              <w:rPr>
                <w:rFonts w:ascii="Helvetica 45 Light" w:hAnsi="Helvetica 45 Light" w:cs="Arial"/>
                <w:sz w:val="20"/>
                <w:szCs w:val="20"/>
              </w:rPr>
              <w:t>déplacement à tort</w:t>
            </w:r>
            <w:r w:rsidRPr="00FB6A12" w:rsidDel="00C3359F">
              <w:rPr>
                <w:rFonts w:ascii="Helvetica 45 Light" w:hAnsi="Helvetica 45 Light" w:cs="Arial"/>
                <w:sz w:val="20"/>
                <w:szCs w:val="20"/>
              </w:rPr>
              <w:t xml:space="preserve"> 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171C05" w:rsidRPr="005F2E7C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171C05" w:rsidRPr="005F2E7C" w:rsidRDefault="00E31B5F" w:rsidP="00CE57FA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12</w:t>
            </w:r>
            <w:r w:rsidR="00171C05" w:rsidRPr="005F2E7C">
              <w:rPr>
                <w:rFonts w:ascii="Helvetica 45 Light" w:hAnsi="Helvetica 45 Light" w:cs="Arial"/>
                <w:sz w:val="20"/>
                <w:szCs w:val="20"/>
              </w:rPr>
              <w:t>0 €</w:t>
            </w:r>
          </w:p>
        </w:tc>
      </w:tr>
      <w:tr w:rsidR="00171C05" w:rsidRPr="005F2E7C" w:rsidTr="00CE57FA">
        <w:trPr>
          <w:trHeight w:val="520"/>
        </w:trPr>
        <w:tc>
          <w:tcPr>
            <w:tcW w:w="5053" w:type="dxa"/>
            <w:shd w:val="clear" w:color="auto" w:fill="auto"/>
            <w:vAlign w:val="center"/>
          </w:tcPr>
          <w:p w:rsidR="00171C05" w:rsidRPr="006C5AA0" w:rsidRDefault="00C3359F" w:rsidP="00587325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="00171C0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énalité </w:t>
            </w:r>
            <w:r>
              <w:rPr>
                <w:rFonts w:ascii="Helvetica 45 Light" w:hAnsi="Helvetica 45 Light" w:cs="Arial"/>
                <w:sz w:val="20"/>
                <w:szCs w:val="20"/>
              </w:rPr>
              <w:t xml:space="preserve">pour </w:t>
            </w:r>
            <w:r w:rsidR="00587325">
              <w:rPr>
                <w:rFonts w:ascii="Helvetica 45 Light" w:hAnsi="Helvetica 45 Light" w:cs="Arial"/>
                <w:sz w:val="20"/>
                <w:szCs w:val="20"/>
              </w:rPr>
              <w:t>n</w:t>
            </w:r>
            <w:r w:rsidR="0058732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on </w:t>
            </w:r>
            <w:r w:rsidR="00587325">
              <w:rPr>
                <w:rFonts w:ascii="Helvetica 45 Light" w:hAnsi="Helvetica 45 Light" w:cs="Arial"/>
                <w:sz w:val="20"/>
                <w:szCs w:val="20"/>
              </w:rPr>
              <w:t>c</w:t>
            </w:r>
            <w:r w:rsidR="00587325" w:rsidRPr="00FB6A12">
              <w:rPr>
                <w:rFonts w:ascii="Helvetica 45 Light" w:hAnsi="Helvetica 45 Light" w:cs="Arial"/>
                <w:sz w:val="20"/>
                <w:szCs w:val="20"/>
              </w:rPr>
              <w:t xml:space="preserve">onfirmation </w:t>
            </w:r>
            <w:r w:rsidR="00171C05" w:rsidRPr="00FB6A12">
              <w:rPr>
                <w:rFonts w:ascii="Helvetica 45 Light" w:hAnsi="Helvetica 45 Light" w:cs="Arial"/>
                <w:sz w:val="20"/>
                <w:szCs w:val="20"/>
              </w:rPr>
              <w:t>de rendez-vous suite à une réservation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171C05" w:rsidRPr="005F2E7C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171C05" w:rsidRPr="005F2E7C" w:rsidRDefault="00171C05" w:rsidP="00CE57FA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 w:rsidRPr="005F2E7C">
              <w:rPr>
                <w:rFonts w:ascii="Helvetica 45 Light" w:hAnsi="Helvetica 45 Light" w:cs="Arial"/>
                <w:sz w:val="20"/>
                <w:szCs w:val="20"/>
              </w:rPr>
              <w:t>41 €</w:t>
            </w:r>
          </w:p>
        </w:tc>
      </w:tr>
      <w:tr w:rsidR="000F4621" w:rsidRPr="005F2E7C" w:rsidTr="00CE57FA">
        <w:trPr>
          <w:trHeight w:val="520"/>
        </w:trPr>
        <w:tc>
          <w:tcPr>
            <w:tcW w:w="5053" w:type="dxa"/>
            <w:shd w:val="clear" w:color="auto" w:fill="auto"/>
            <w:vAlign w:val="center"/>
          </w:tcPr>
          <w:p w:rsidR="000F4621" w:rsidRDefault="00927935" w:rsidP="000F4621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="000F4621">
              <w:rPr>
                <w:rFonts w:ascii="Helvetica 45 Light" w:hAnsi="Helvetica 45 Light" w:cs="Arial"/>
                <w:sz w:val="20"/>
                <w:szCs w:val="20"/>
              </w:rPr>
              <w:t xml:space="preserve">énalité pour non envoi de </w:t>
            </w:r>
            <w:r w:rsidR="000F4621" w:rsidRPr="00943346">
              <w:rPr>
                <w:rFonts w:ascii="Helvetica 45 Light" w:hAnsi="Helvetica 45 Light" w:cs="Arial"/>
                <w:sz w:val="20"/>
                <w:szCs w:val="20"/>
              </w:rPr>
              <w:t xml:space="preserve">compte-rendu de </w:t>
            </w:r>
            <w:r w:rsidR="000F4621">
              <w:rPr>
                <w:rFonts w:ascii="Helvetica 45 Light" w:hAnsi="Helvetica 45 Light" w:cs="Arial"/>
                <w:sz w:val="20"/>
                <w:szCs w:val="20"/>
              </w:rPr>
              <w:t>commande de sous-traitance « CR STOC » dans le délai imparti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0F4621" w:rsidRPr="005F2E7C" w:rsidRDefault="000F4621" w:rsidP="000F4621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F4621" w:rsidRPr="005F2E7C" w:rsidRDefault="000F4621" w:rsidP="00CE57FA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5 € (*)</w:t>
            </w:r>
          </w:p>
        </w:tc>
      </w:tr>
      <w:tr w:rsidR="000F4621" w:rsidRPr="005F2E7C" w:rsidTr="00CE57FA">
        <w:trPr>
          <w:trHeight w:val="520"/>
        </w:trPr>
        <w:tc>
          <w:tcPr>
            <w:tcW w:w="5053" w:type="dxa"/>
            <w:shd w:val="clear" w:color="auto" w:fill="auto"/>
            <w:vAlign w:val="center"/>
          </w:tcPr>
          <w:p w:rsidR="000F4621" w:rsidRDefault="00927935" w:rsidP="000F4621">
            <w:pPr>
              <w:tabs>
                <w:tab w:val="left" w:pos="284"/>
              </w:tabs>
              <w:jc w:val="both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p</w:t>
            </w:r>
            <w:r w:rsidR="000F4621">
              <w:rPr>
                <w:rFonts w:ascii="Helvetica 45 Light" w:hAnsi="Helvetica 45 Light" w:cs="Arial"/>
                <w:sz w:val="20"/>
                <w:szCs w:val="20"/>
              </w:rPr>
              <w:t xml:space="preserve">énalité pour non envoi de </w:t>
            </w:r>
            <w:r w:rsidR="000F4621" w:rsidRPr="00943346">
              <w:rPr>
                <w:rFonts w:ascii="Helvetica 45 Light" w:hAnsi="Helvetica 45 Light" w:cs="Arial"/>
                <w:sz w:val="20"/>
                <w:szCs w:val="20"/>
              </w:rPr>
              <w:t>compte-rendu de mise en service d</w:t>
            </w:r>
            <w:r w:rsidR="000F4621">
              <w:rPr>
                <w:rFonts w:ascii="Helvetica 45 Light" w:hAnsi="Helvetica 45 Light" w:cs="Arial"/>
                <w:sz w:val="20"/>
                <w:szCs w:val="20"/>
              </w:rPr>
              <w:t>e Câblage Client Final « CR MES Ligne FTTH » dans le délai imparti</w:t>
            </w:r>
          </w:p>
        </w:tc>
        <w:tc>
          <w:tcPr>
            <w:tcW w:w="1859" w:type="dxa"/>
            <w:shd w:val="clear" w:color="auto" w:fill="auto"/>
            <w:vAlign w:val="center"/>
          </w:tcPr>
          <w:p w:rsidR="000F4621" w:rsidRDefault="000F4621" w:rsidP="000F4621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Ligne FTTH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F4621" w:rsidRDefault="000F4621" w:rsidP="00CE57FA">
            <w:pPr>
              <w:tabs>
                <w:tab w:val="left" w:pos="284"/>
              </w:tabs>
              <w:jc w:val="center"/>
              <w:rPr>
                <w:rFonts w:ascii="Helvetica 45 Light" w:hAnsi="Helvetica 45 Light" w:cs="Arial"/>
                <w:sz w:val="20"/>
                <w:szCs w:val="20"/>
              </w:rPr>
            </w:pPr>
            <w:r>
              <w:rPr>
                <w:rFonts w:ascii="Helvetica 45 Light" w:hAnsi="Helvetica 45 Light" w:cs="Arial"/>
                <w:sz w:val="20"/>
                <w:szCs w:val="20"/>
              </w:rPr>
              <w:t>5 € (*)</w:t>
            </w:r>
          </w:p>
        </w:tc>
      </w:tr>
    </w:tbl>
    <w:p w:rsidR="000F4621" w:rsidRPr="00CE57FA" w:rsidRDefault="003573A7" w:rsidP="00CE57FA">
      <w:pPr>
        <w:rPr>
          <w:rFonts w:ascii="Helvetica 45 Light" w:hAnsi="Helvetica 45 Light" w:cs="Arial"/>
          <w:bCs/>
          <w:sz w:val="20"/>
          <w:szCs w:val="20"/>
        </w:rPr>
      </w:pPr>
      <w:r w:rsidRPr="00DF646C">
        <w:rPr>
          <w:rFonts w:ascii="Helvetica 45 Light" w:hAnsi="Helvetica 45 Light" w:cs="Arial"/>
          <w:bCs/>
          <w:sz w:val="20"/>
          <w:szCs w:val="20"/>
        </w:rPr>
        <w:t>(*) </w:t>
      </w:r>
      <w:proofErr w:type="gramStart"/>
      <w:r w:rsidR="000F4621" w:rsidRPr="00CE57FA">
        <w:rPr>
          <w:rFonts w:ascii="Helvetica 45 Light" w:hAnsi="Helvetica 45 Light" w:cs="Arial"/>
          <w:bCs/>
          <w:sz w:val="20"/>
          <w:szCs w:val="20"/>
        </w:rPr>
        <w:t>montant</w:t>
      </w:r>
      <w:proofErr w:type="gramEnd"/>
      <w:r w:rsidR="000F4621" w:rsidRPr="00CE57FA">
        <w:rPr>
          <w:rFonts w:ascii="Helvetica 45 Light" w:hAnsi="Helvetica 45 Light" w:cs="Arial"/>
          <w:bCs/>
          <w:sz w:val="20"/>
          <w:szCs w:val="20"/>
        </w:rPr>
        <w:t xml:space="preserve"> facturé chaque mois au-delà du délai imparti jusqu’à </w:t>
      </w:r>
      <w:r w:rsidR="0005748E">
        <w:rPr>
          <w:rFonts w:ascii="Helvetica 45 Light" w:hAnsi="Helvetica 45 Light" w:cs="Arial"/>
          <w:bCs/>
          <w:sz w:val="20"/>
          <w:szCs w:val="20"/>
        </w:rPr>
        <w:t xml:space="preserve">la </w:t>
      </w:r>
      <w:r w:rsidR="000F4621" w:rsidRPr="00CE57FA">
        <w:rPr>
          <w:rFonts w:ascii="Helvetica 45 Light" w:hAnsi="Helvetica 45 Light" w:cs="Arial"/>
          <w:bCs/>
          <w:sz w:val="20"/>
          <w:szCs w:val="20"/>
        </w:rPr>
        <w:t xml:space="preserve">réception de la notification ou l’annulation de la commande par l’Opérateur. </w:t>
      </w:r>
    </w:p>
    <w:p w:rsidR="00CB27AF" w:rsidRDefault="00CB27AF" w:rsidP="006B1510">
      <w:pPr>
        <w:rPr>
          <w:rFonts w:ascii="Helvetica 45 Light" w:hAnsi="Helvetica 45 Light"/>
        </w:rPr>
      </w:pPr>
    </w:p>
    <w:p w:rsidR="006B1510" w:rsidRPr="006B1510" w:rsidRDefault="006B1510" w:rsidP="001F7E41">
      <w:pPr>
        <w:pStyle w:val="titre2doc"/>
        <w:numPr>
          <w:ilvl w:val="1"/>
          <w:numId w:val="13"/>
        </w:numPr>
        <w:rPr>
          <w:lang w:val="fr-FR"/>
        </w:rPr>
      </w:pPr>
      <w:bookmarkStart w:id="13" w:name="_Toc77056658"/>
      <w:r w:rsidRPr="006B1510">
        <w:rPr>
          <w:lang w:val="fr-FR"/>
        </w:rPr>
        <w:t>Pénalités SAV</w:t>
      </w:r>
      <w:bookmarkEnd w:id="13"/>
      <w:r w:rsidRPr="006B1510">
        <w:rPr>
          <w:lang w:val="fr-FR"/>
        </w:rPr>
        <w:t xml:space="preserve"> </w:t>
      </w:r>
    </w:p>
    <w:p w:rsidR="006B1510" w:rsidRDefault="006B1510" w:rsidP="006B1510">
      <w:pPr>
        <w:jc w:val="both"/>
        <w:rPr>
          <w:rFonts w:cs="Arial"/>
          <w:b/>
          <w:sz w:val="20"/>
          <w:szCs w:val="20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757"/>
        <w:gridCol w:w="1720"/>
      </w:tblGrid>
      <w:tr w:rsidR="006B1510" w:rsidRPr="00A61F36" w:rsidTr="00CE57FA">
        <w:trPr>
          <w:trHeight w:val="177"/>
        </w:trPr>
        <w:tc>
          <w:tcPr>
            <w:tcW w:w="4361" w:type="dxa"/>
            <w:shd w:val="clear" w:color="auto" w:fill="auto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:rsidR="006B1510" w:rsidRPr="00D15771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D15771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6B1510" w:rsidRPr="00A61F36" w:rsidTr="00CE57FA">
        <w:trPr>
          <w:trHeight w:val="241"/>
        </w:trPr>
        <w:tc>
          <w:tcPr>
            <w:tcW w:w="4361" w:type="dxa"/>
            <w:shd w:val="clear" w:color="auto" w:fill="auto"/>
            <w:vAlign w:val="center"/>
          </w:tcPr>
          <w:p w:rsidR="006B1510" w:rsidRPr="00A61F36" w:rsidRDefault="00BE70F1" w:rsidP="00AA06FB">
            <w:pPr>
              <w:pStyle w:val="WW-Corpsdetexte3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 xml:space="preserve">pénalité de </w:t>
            </w:r>
            <w:r w:rsidR="005870FF" w:rsidRPr="00A61F36">
              <w:rPr>
                <w:rFonts w:ascii="Helvetica 45 Light" w:hAnsi="Helvetica 45 Light" w:cs="Arial"/>
              </w:rPr>
              <w:t xml:space="preserve">signalisation </w:t>
            </w:r>
            <w:r w:rsidR="006B1510" w:rsidRPr="00A61F36">
              <w:rPr>
                <w:rFonts w:ascii="Helvetica 45 Light" w:hAnsi="Helvetica 45 Light" w:cs="Arial"/>
              </w:rPr>
              <w:t>transmise à tort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B1510" w:rsidRPr="00A61F36" w:rsidRDefault="006B1510" w:rsidP="005F2E7C">
            <w:pPr>
              <w:pStyle w:val="WW-Corpsdetexte3"/>
              <w:jc w:val="center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>signalisation transmise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6B1510" w:rsidRPr="00A61F36" w:rsidRDefault="00107C97" w:rsidP="00CE57FA">
            <w:pPr>
              <w:pStyle w:val="WW-Corpsdetexte3"/>
              <w:jc w:val="center"/>
              <w:rPr>
                <w:rFonts w:ascii="Helvetica 45 Light" w:hAnsi="Helvetica 45 Light" w:cs="Arial"/>
                <w:b/>
                <w:i/>
                <w:sz w:val="18"/>
                <w:szCs w:val="18"/>
              </w:rPr>
            </w:pPr>
            <w:r w:rsidRPr="00A61F36">
              <w:rPr>
                <w:rFonts w:ascii="Helvetica 45 Light" w:hAnsi="Helvetica 45 Light" w:cs="Arial"/>
              </w:rPr>
              <w:t>1</w:t>
            </w:r>
            <w:r w:rsidR="002D7974">
              <w:rPr>
                <w:rFonts w:ascii="Helvetica 45 Light" w:hAnsi="Helvetica 45 Light" w:cs="Arial"/>
              </w:rPr>
              <w:t>25,77</w:t>
            </w:r>
            <w:r w:rsidR="006B1510" w:rsidRPr="00A61F36">
              <w:rPr>
                <w:rFonts w:ascii="Helvetica 45 Light" w:hAnsi="Helvetica 45 Light" w:cs="Arial"/>
              </w:rPr>
              <w:t xml:space="preserve"> €</w:t>
            </w:r>
          </w:p>
        </w:tc>
      </w:tr>
      <w:tr w:rsidR="006B1510" w:rsidRPr="00A61F36" w:rsidTr="00CE57FA">
        <w:trPr>
          <w:trHeight w:val="256"/>
        </w:trPr>
        <w:tc>
          <w:tcPr>
            <w:tcW w:w="4361" w:type="dxa"/>
            <w:shd w:val="clear" w:color="auto" w:fill="auto"/>
            <w:vAlign w:val="center"/>
          </w:tcPr>
          <w:p w:rsidR="006B1510" w:rsidRPr="00A61F36" w:rsidRDefault="00C3359F" w:rsidP="00B20ECF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Pr="00FB6A12">
              <w:rPr>
                <w:rFonts w:ascii="Helvetica 45 Light" w:hAnsi="Helvetica 45 Light" w:cs="Arial"/>
              </w:rPr>
              <w:t xml:space="preserve">énalité </w:t>
            </w:r>
            <w:r>
              <w:rPr>
                <w:rFonts w:ascii="Helvetica 45 Light" w:hAnsi="Helvetica 45 Light" w:cs="Arial"/>
              </w:rPr>
              <w:t xml:space="preserve">pour </w:t>
            </w:r>
            <w:r w:rsidRPr="00FB6A12">
              <w:rPr>
                <w:rFonts w:ascii="Helvetica 45 Light" w:hAnsi="Helvetica 45 Light" w:cs="Arial"/>
              </w:rPr>
              <w:t>déplacement à tort</w:t>
            </w:r>
            <w:r w:rsidR="00B20ECF">
              <w:rPr>
                <w:rFonts w:ascii="Helvetica 45 Light" w:hAnsi="Helvetica 45 Light" w:cs="Arial"/>
              </w:rPr>
              <w:t xml:space="preserve"> (SAV)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B1510" w:rsidRPr="00A61F36" w:rsidRDefault="0057691D" w:rsidP="005F2E7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A61F36">
              <w:rPr>
                <w:rFonts w:ascii="Helvetica 45 Light" w:hAnsi="Helvetica 45 Light" w:cs="Arial"/>
              </w:rPr>
              <w:t>déplacement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6B1510" w:rsidRPr="00A61F36" w:rsidRDefault="008804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A61F36">
              <w:rPr>
                <w:rFonts w:ascii="Helvetica 45 Light" w:hAnsi="Helvetica 45 Light" w:cs="Arial"/>
              </w:rPr>
              <w:t>6</w:t>
            </w:r>
            <w:r w:rsidR="00107C97" w:rsidRPr="00A61F36">
              <w:rPr>
                <w:rFonts w:ascii="Helvetica 45 Light" w:hAnsi="Helvetica 45 Light" w:cs="Arial"/>
              </w:rPr>
              <w:t>0</w:t>
            </w:r>
            <w:r w:rsidR="0057691D" w:rsidRPr="00A61F36">
              <w:rPr>
                <w:rFonts w:ascii="Helvetica 45 Light" w:hAnsi="Helvetica 45 Light" w:cs="Arial"/>
              </w:rPr>
              <w:t xml:space="preserve"> €</w:t>
            </w:r>
          </w:p>
        </w:tc>
      </w:tr>
      <w:tr w:rsidR="00661D5F" w:rsidRPr="00A61F36" w:rsidTr="00CE57FA">
        <w:trPr>
          <w:trHeight w:val="256"/>
        </w:trPr>
        <w:tc>
          <w:tcPr>
            <w:tcW w:w="4361" w:type="dxa"/>
            <w:shd w:val="clear" w:color="auto" w:fill="auto"/>
            <w:vAlign w:val="center"/>
          </w:tcPr>
          <w:p w:rsidR="00661D5F" w:rsidRDefault="00661D5F" w:rsidP="00927935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A61F36">
              <w:rPr>
                <w:rFonts w:ascii="Helvetica 45 Light" w:hAnsi="Helvetica 45 Light" w:cs="Arial"/>
              </w:rPr>
              <w:t xml:space="preserve">pénalité </w:t>
            </w:r>
            <w:r>
              <w:rPr>
                <w:rFonts w:ascii="Helvetica 45 Light" w:hAnsi="Helvetica 45 Light" w:cs="Arial"/>
              </w:rPr>
              <w:t xml:space="preserve">en cas de résiliation par l’Opérateur de l’option GTR 10H </w:t>
            </w:r>
            <w:r w:rsidR="003573A7">
              <w:rPr>
                <w:rFonts w:ascii="Helvetica 45 Light" w:hAnsi="Helvetica 45 Light" w:cs="Arial"/>
              </w:rPr>
              <w:t xml:space="preserve">HO </w:t>
            </w:r>
            <w:r>
              <w:rPr>
                <w:rFonts w:ascii="Helvetica 45 Light" w:hAnsi="Helvetica 45 Light" w:cs="Arial"/>
              </w:rPr>
              <w:t xml:space="preserve">avant la fin de la </w:t>
            </w:r>
            <w:r w:rsidR="00927935">
              <w:rPr>
                <w:rFonts w:ascii="Helvetica 45 Light" w:hAnsi="Helvetica 45 Light" w:cs="Arial"/>
              </w:rPr>
              <w:t xml:space="preserve">durée </w:t>
            </w:r>
            <w:r>
              <w:rPr>
                <w:rFonts w:ascii="Helvetica 45 Light" w:hAnsi="Helvetica 45 Light" w:cs="Arial"/>
              </w:rPr>
              <w:t>minimale initiale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61D5F" w:rsidRPr="00A61F36" w:rsidRDefault="00661D5F" w:rsidP="00661D5F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661D5F" w:rsidRPr="00A61F36" w:rsidRDefault="00661D5F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X </w:t>
            </w:r>
            <w:r w:rsidRPr="00A61F36">
              <w:rPr>
                <w:rFonts w:ascii="Helvetica 45 Light" w:hAnsi="Helvetica 45 Light" w:cs="Arial"/>
              </w:rPr>
              <w:t>€</w:t>
            </w:r>
          </w:p>
        </w:tc>
      </w:tr>
    </w:tbl>
    <w:p w:rsidR="00661D5F" w:rsidRDefault="00661D5F" w:rsidP="00661D5F">
      <w:pPr>
        <w:rPr>
          <w:rFonts w:ascii="Helvetica 45 Light" w:hAnsi="Helvetica 45 Light" w:cs="Arial"/>
          <w:bCs/>
          <w:sz w:val="20"/>
          <w:szCs w:val="20"/>
        </w:rPr>
      </w:pPr>
      <w:proofErr w:type="gramStart"/>
      <w:r>
        <w:rPr>
          <w:rFonts w:ascii="Helvetica 45 Light" w:hAnsi="Helvetica 45 Light" w:cs="Arial"/>
          <w:bCs/>
          <w:sz w:val="20"/>
          <w:szCs w:val="20"/>
        </w:rPr>
        <w:t>avec</w:t>
      </w:r>
      <w:proofErr w:type="gramEnd"/>
      <w:r>
        <w:rPr>
          <w:rFonts w:ascii="Helvetica 45 Light" w:hAnsi="Helvetica 45 Light" w:cs="Arial"/>
          <w:bCs/>
          <w:sz w:val="20"/>
          <w:szCs w:val="20"/>
        </w:rPr>
        <w:t xml:space="preserve"> </w:t>
      </w:r>
      <w:r w:rsidRPr="003030A0">
        <w:rPr>
          <w:rFonts w:ascii="Helvetica 45 Light" w:hAnsi="Helvetica 45 Light" w:cs="Arial"/>
          <w:bCs/>
          <w:sz w:val="20"/>
          <w:szCs w:val="20"/>
        </w:rPr>
        <w:t>X </w:t>
      </w:r>
      <w:r>
        <w:rPr>
          <w:rFonts w:ascii="Helvetica 45 Light" w:hAnsi="Helvetica 45 Light" w:cs="Arial"/>
          <w:bCs/>
          <w:sz w:val="20"/>
          <w:szCs w:val="20"/>
        </w:rPr>
        <w:t>=</w:t>
      </w:r>
      <w:r w:rsidRPr="003030A0">
        <w:rPr>
          <w:rFonts w:ascii="Helvetica 45 Light" w:hAnsi="Helvetica 45 Light" w:cs="Arial"/>
          <w:bCs/>
          <w:sz w:val="20"/>
          <w:szCs w:val="20"/>
        </w:rPr>
        <w:t xml:space="preserve"> montant des abonnements</w:t>
      </w:r>
      <w:r>
        <w:rPr>
          <w:rFonts w:ascii="Helvetica 45 Light" w:hAnsi="Helvetica 45 Light" w:cs="Arial"/>
          <w:bCs/>
          <w:sz w:val="20"/>
          <w:szCs w:val="20"/>
        </w:rPr>
        <w:t xml:space="preserve"> </w:t>
      </w:r>
      <w:r w:rsidRPr="00076BF0">
        <w:rPr>
          <w:rFonts w:ascii="Helvetica 45 Light" w:hAnsi="Helvetica 45 Light" w:cs="Arial"/>
          <w:bCs/>
          <w:sz w:val="20"/>
          <w:szCs w:val="20"/>
        </w:rPr>
        <w:t>mensuel</w:t>
      </w:r>
      <w:r>
        <w:rPr>
          <w:rFonts w:ascii="Helvetica 45 Light" w:hAnsi="Helvetica 45 Light" w:cs="Arial"/>
          <w:bCs/>
          <w:sz w:val="20"/>
          <w:szCs w:val="20"/>
        </w:rPr>
        <w:t>s</w:t>
      </w:r>
      <w:r w:rsidRPr="00076BF0">
        <w:rPr>
          <w:rFonts w:ascii="Helvetica 45 Light" w:hAnsi="Helvetica 45 Light" w:cs="Arial"/>
          <w:bCs/>
          <w:sz w:val="20"/>
          <w:szCs w:val="20"/>
        </w:rPr>
        <w:t xml:space="preserve"> GTR 10</w:t>
      </w:r>
      <w:r>
        <w:rPr>
          <w:rFonts w:ascii="Helvetica 45 Light" w:hAnsi="Helvetica 45 Light" w:cs="Arial"/>
          <w:bCs/>
          <w:sz w:val="20"/>
          <w:szCs w:val="20"/>
        </w:rPr>
        <w:t>H</w:t>
      </w:r>
      <w:r w:rsidRPr="00076BF0">
        <w:rPr>
          <w:rFonts w:ascii="Helvetica 45 Light" w:hAnsi="Helvetica 45 Light" w:cs="Arial"/>
          <w:bCs/>
          <w:sz w:val="20"/>
          <w:szCs w:val="20"/>
        </w:rPr>
        <w:t xml:space="preserve"> </w:t>
      </w:r>
      <w:r w:rsidR="003573A7">
        <w:rPr>
          <w:rFonts w:ascii="Helvetica 45 Light" w:hAnsi="Helvetica 45 Light" w:cs="Arial"/>
          <w:bCs/>
          <w:sz w:val="20"/>
          <w:szCs w:val="20"/>
        </w:rPr>
        <w:t>HO</w:t>
      </w:r>
      <w:r w:rsidRPr="003030A0">
        <w:rPr>
          <w:rFonts w:ascii="Helvetica 45 Light" w:hAnsi="Helvetica 45 Light" w:cs="Arial"/>
          <w:bCs/>
          <w:sz w:val="20"/>
          <w:szCs w:val="20"/>
        </w:rPr>
        <w:t xml:space="preserve"> restant à courir</w:t>
      </w:r>
      <w:r>
        <w:rPr>
          <w:rFonts w:ascii="Helvetica 45 Light" w:hAnsi="Helvetica 45 Light" w:cs="Arial"/>
          <w:bCs/>
          <w:sz w:val="20"/>
          <w:szCs w:val="20"/>
        </w:rPr>
        <w:t xml:space="preserve"> jusqu’à la fin de la </w:t>
      </w:r>
      <w:r w:rsidR="00927935">
        <w:rPr>
          <w:rFonts w:ascii="Helvetica 45 Light" w:hAnsi="Helvetica 45 Light" w:cs="Arial"/>
          <w:bCs/>
          <w:sz w:val="20"/>
          <w:szCs w:val="20"/>
        </w:rPr>
        <w:t>durée</w:t>
      </w:r>
      <w:r>
        <w:rPr>
          <w:rFonts w:ascii="Helvetica 45 Light" w:hAnsi="Helvetica 45 Light" w:cs="Arial"/>
          <w:bCs/>
          <w:sz w:val="20"/>
          <w:szCs w:val="20"/>
        </w:rPr>
        <w:t xml:space="preserve"> minimale initiale.</w:t>
      </w:r>
    </w:p>
    <w:p w:rsidR="009C25D9" w:rsidRDefault="009C25D9" w:rsidP="00C1621F">
      <w:pPr>
        <w:rPr>
          <w:rFonts w:cs="Arial"/>
          <w:b/>
          <w:sz w:val="20"/>
          <w:szCs w:val="20"/>
        </w:rPr>
      </w:pPr>
    </w:p>
    <w:p w:rsidR="009C25D9" w:rsidRDefault="00A10EC2" w:rsidP="009C25D9">
      <w:pPr>
        <w:pStyle w:val="Titre1"/>
        <w:numPr>
          <w:ilvl w:val="0"/>
          <w:numId w:val="13"/>
        </w:numPr>
        <w:spacing w:before="1080"/>
        <w:jc w:val="left"/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</w:pPr>
      <w:bookmarkStart w:id="14" w:name="_Toc343375434"/>
      <w:bookmarkStart w:id="15" w:name="_Toc353486428"/>
      <w:bookmarkStart w:id="16" w:name="_Toc354059947"/>
      <w:bookmarkStart w:id="17" w:name="_Toc77056659"/>
      <w:r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P</w:t>
      </w:r>
      <w:r w:rsidR="009C25D9" w:rsidRPr="006B1510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énalités à la charge </w:t>
      </w:r>
      <w:bookmarkEnd w:id="14"/>
      <w:bookmarkEnd w:id="15"/>
      <w:bookmarkEnd w:id="16"/>
      <w:r w:rsidR="008059EF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d</w:t>
      </w:r>
      <w:r w:rsidR="000A5B7C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 xml:space="preserve">e </w:t>
      </w:r>
      <w:r w:rsidR="004B3882">
        <w:rPr>
          <w:rFonts w:ascii="Helvetica 55 Roman" w:hAnsi="Helvetica 55 Roman"/>
          <w:b w:val="0"/>
          <w:bCs/>
          <w:color w:val="FF6600"/>
          <w:kern w:val="32"/>
          <w:sz w:val="36"/>
          <w:szCs w:val="36"/>
        </w:rPr>
        <w:t>l’Opérateur d’Immeuble</w:t>
      </w:r>
      <w:bookmarkEnd w:id="17"/>
    </w:p>
    <w:p w:rsidR="000E40EC" w:rsidRDefault="000E40EC" w:rsidP="0046141B"/>
    <w:p w:rsidR="003573A7" w:rsidRDefault="003573A7" w:rsidP="003573A7">
      <w:pPr>
        <w:rPr>
          <w:rFonts w:ascii="Helvetica 45 Light" w:hAnsi="Helvetica 45 Light" w:cs="Arial"/>
          <w:bCs/>
          <w:sz w:val="20"/>
          <w:szCs w:val="20"/>
        </w:rPr>
      </w:pPr>
      <w:r w:rsidRPr="00397F9D">
        <w:rPr>
          <w:rFonts w:ascii="Helvetica 45 Light" w:hAnsi="Helvetica 45 Light" w:cs="Arial"/>
          <w:bCs/>
          <w:sz w:val="20"/>
          <w:szCs w:val="20"/>
        </w:rPr>
        <w:t xml:space="preserve">Lorsque des pénalités sont dues par </w:t>
      </w:r>
      <w:r>
        <w:rPr>
          <w:rFonts w:ascii="Helvetica 45 Light" w:hAnsi="Helvetica 45 Light" w:cs="Arial"/>
          <w:bCs/>
          <w:sz w:val="20"/>
          <w:szCs w:val="20"/>
        </w:rPr>
        <w:t>l’Opérateur d’Immeuble</w:t>
      </w:r>
      <w:r w:rsidRPr="00397F9D">
        <w:rPr>
          <w:rFonts w:ascii="Helvetica 45 Light" w:hAnsi="Helvetica 45 Light" w:cs="Arial"/>
          <w:bCs/>
          <w:sz w:val="20"/>
          <w:szCs w:val="20"/>
        </w:rPr>
        <w:t xml:space="preserve">, </w:t>
      </w:r>
      <w:r>
        <w:rPr>
          <w:rFonts w:ascii="Helvetica 45 Light" w:hAnsi="Helvetica 45 Light" w:cs="Arial"/>
          <w:bCs/>
          <w:sz w:val="20"/>
          <w:szCs w:val="20"/>
        </w:rPr>
        <w:t>l’Opérateur d’Immeuble</w:t>
      </w:r>
      <w:r w:rsidRPr="00397F9D">
        <w:rPr>
          <w:rFonts w:ascii="Helvetica 45 Light" w:hAnsi="Helvetica 45 Light" w:cs="Arial"/>
          <w:bCs/>
          <w:sz w:val="20"/>
          <w:szCs w:val="20"/>
        </w:rPr>
        <w:t xml:space="preserve"> émet un avoir correspondant à leur montant.</w:t>
      </w:r>
    </w:p>
    <w:p w:rsidR="003573A7" w:rsidRPr="0046141B" w:rsidRDefault="003573A7" w:rsidP="0046141B"/>
    <w:p w:rsidR="00397F9D" w:rsidRDefault="00397F9D" w:rsidP="00397F9D">
      <w:pPr>
        <w:pStyle w:val="titre2doc"/>
        <w:numPr>
          <w:ilvl w:val="1"/>
          <w:numId w:val="13"/>
        </w:numPr>
        <w:rPr>
          <w:lang w:val="fr-FR"/>
        </w:rPr>
      </w:pPr>
      <w:bookmarkStart w:id="18" w:name="_Toc70003408"/>
      <w:bookmarkStart w:id="19" w:name="_Toc70594995"/>
      <w:bookmarkStart w:id="20" w:name="_Toc70595032"/>
      <w:bookmarkStart w:id="21" w:name="_Toc70003409"/>
      <w:bookmarkStart w:id="22" w:name="_Toc70594996"/>
      <w:bookmarkStart w:id="23" w:name="_Toc70595033"/>
      <w:bookmarkStart w:id="24" w:name="_Toc70003418"/>
      <w:bookmarkStart w:id="25" w:name="_Toc70595005"/>
      <w:bookmarkStart w:id="26" w:name="_Toc70595042"/>
      <w:bookmarkStart w:id="27" w:name="_Toc7705666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397F9D">
        <w:rPr>
          <w:lang w:val="fr-FR"/>
        </w:rPr>
        <w:t>Pénalités relatives à la qualité de service sur les commandes de Lignes FTTH</w:t>
      </w:r>
      <w:bookmarkEnd w:id="27"/>
    </w:p>
    <w:p w:rsidR="00AA2F08" w:rsidRPr="00CE57FA" w:rsidRDefault="00AA2F08" w:rsidP="00AA2F08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28" w:name="_Toc64302916"/>
      <w:bookmarkStart w:id="29" w:name="_Toc77056661"/>
      <w:r w:rsidRPr="00CE57FA">
        <w:rPr>
          <w:sz w:val="24"/>
          <w:szCs w:val="24"/>
          <w:lang w:val="fr-FR"/>
        </w:rPr>
        <w:t>Pénalité</w:t>
      </w:r>
      <w:r w:rsidR="0005748E">
        <w:rPr>
          <w:sz w:val="24"/>
          <w:szCs w:val="24"/>
          <w:lang w:val="fr-FR"/>
        </w:rPr>
        <w:t>s</w:t>
      </w:r>
      <w:r w:rsidRPr="00CE57FA">
        <w:rPr>
          <w:sz w:val="24"/>
          <w:szCs w:val="24"/>
          <w:lang w:val="fr-FR"/>
        </w:rPr>
        <w:t xml:space="preserve"> de retard sur le compte-rendu de commande de Ligne FTTH</w:t>
      </w:r>
      <w:bookmarkEnd w:id="28"/>
      <w:bookmarkEnd w:id="29"/>
    </w:p>
    <w:p w:rsid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p w:rsid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r w:rsidRPr="00CE57FA">
        <w:rPr>
          <w:rFonts w:ascii="Helvetica 45 Light" w:hAnsi="Helvetica 45 Light" w:cs="Arial"/>
          <w:b/>
          <w:bCs/>
          <w:sz w:val="20"/>
          <w:szCs w:val="20"/>
        </w:rPr>
        <w:t xml:space="preserve">Pénalités de base : 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720"/>
        <w:gridCol w:w="1257"/>
      </w:tblGrid>
      <w:tr w:rsidR="00397F9D" w:rsidRPr="005F2E7C" w:rsidTr="00CE57FA">
        <w:trPr>
          <w:trHeight w:val="201"/>
        </w:trPr>
        <w:tc>
          <w:tcPr>
            <w:tcW w:w="4576" w:type="dxa"/>
            <w:shd w:val="clear" w:color="auto" w:fill="auto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  <w:tc>
          <w:tcPr>
            <w:tcW w:w="1257" w:type="dxa"/>
            <w:shd w:val="clear" w:color="auto" w:fill="CCFFCC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>
              <w:rPr>
                <w:rFonts w:ascii="Helvetica 45 Light" w:hAnsi="Helvetica 45 Light" w:cs="Arial"/>
                <w:b/>
                <w:iCs/>
              </w:rPr>
              <w:t>Plafond</w:t>
            </w:r>
          </w:p>
        </w:tc>
      </w:tr>
      <w:tr w:rsidR="00397F9D" w:rsidRPr="00FB6A12" w:rsidTr="00CE57FA">
        <w:trPr>
          <w:trHeight w:val="179"/>
        </w:trPr>
        <w:tc>
          <w:tcPr>
            <w:tcW w:w="4576" w:type="dxa"/>
            <w:shd w:val="clear" w:color="auto" w:fill="auto"/>
            <w:vAlign w:val="center"/>
          </w:tcPr>
          <w:p w:rsidR="00397F9D" w:rsidRPr="00FB6A12" w:rsidRDefault="005E3818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397F9D">
              <w:rPr>
                <w:rFonts w:ascii="Helvetica 45 Light" w:hAnsi="Helvetica 45 Light" w:cs="Arial"/>
              </w:rPr>
              <w:t>énalité de retard sur le compte-rendu de commande de Ligne FTTH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397F9D" w:rsidRPr="00FB6A12" w:rsidRDefault="00397F9D" w:rsidP="00927935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CD5868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CD5868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  <w:tc>
          <w:tcPr>
            <w:tcW w:w="1257" w:type="dxa"/>
            <w:vAlign w:val="center"/>
          </w:tcPr>
          <w:p w:rsidR="00397F9D" w:rsidRDefault="00397F9D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20 €</w:t>
            </w:r>
          </w:p>
        </w:tc>
      </w:tr>
      <w:tr w:rsidR="00397F9D" w:rsidRPr="00FB6A12" w:rsidTr="00CE57FA">
        <w:trPr>
          <w:trHeight w:val="179"/>
        </w:trPr>
        <w:tc>
          <w:tcPr>
            <w:tcW w:w="4576" w:type="dxa"/>
            <w:shd w:val="clear" w:color="auto" w:fill="auto"/>
            <w:vAlign w:val="center"/>
          </w:tcPr>
          <w:p w:rsidR="00397F9D" w:rsidRPr="00FB6A12" w:rsidRDefault="005E3818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</w:t>
            </w:r>
            <w:r w:rsidR="00397F9D">
              <w:rPr>
                <w:rFonts w:ascii="Helvetica 45 Light" w:hAnsi="Helvetica 45 Light" w:cs="Arial"/>
              </w:rPr>
              <w:t>de retard sur le compte-rendu de mise à disposition –</w:t>
            </w:r>
            <w:r w:rsidR="00162A9C">
              <w:rPr>
                <w:rFonts w:ascii="Helvetica 45 Light" w:hAnsi="Helvetica 45 Light" w:cs="Arial"/>
              </w:rPr>
              <w:t xml:space="preserve"> </w:t>
            </w:r>
            <w:r w:rsidR="00397F9D">
              <w:rPr>
                <w:rFonts w:ascii="Helvetica 45 Light" w:hAnsi="Helvetica 45 Light" w:cs="Arial"/>
              </w:rPr>
              <w:t>Ligne FTTH existante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CD5868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CD5868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  <w:tc>
          <w:tcPr>
            <w:tcW w:w="1257" w:type="dxa"/>
            <w:vAlign w:val="center"/>
          </w:tcPr>
          <w:p w:rsidR="00397F9D" w:rsidRDefault="00397F9D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20 €</w:t>
            </w:r>
          </w:p>
        </w:tc>
      </w:tr>
    </w:tbl>
    <w:p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proofErr w:type="gramStart"/>
      <w:r w:rsidRPr="00397F9D">
        <w:rPr>
          <w:rFonts w:ascii="Helvetica 45 Light" w:hAnsi="Helvetica 45 Light" w:cs="Arial"/>
          <w:bCs/>
          <w:sz w:val="20"/>
          <w:szCs w:val="20"/>
        </w:rPr>
        <w:t>avec</w:t>
      </w:r>
      <w:proofErr w:type="gramEnd"/>
      <w:r w:rsidRPr="00397F9D">
        <w:rPr>
          <w:rFonts w:ascii="Helvetica 45 Light" w:hAnsi="Helvetica 45 Light" w:cs="Arial"/>
          <w:bCs/>
          <w:sz w:val="20"/>
          <w:szCs w:val="20"/>
        </w:rPr>
        <w:t xml:space="preserve"> X = nombre de Jours Ouvrés de retard.</w:t>
      </w:r>
    </w:p>
    <w:p w:rsidR="00611CF3" w:rsidRPr="00397F9D" w:rsidRDefault="00611CF3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p w:rsidR="00397F9D" w:rsidRPr="00397F9D" w:rsidRDefault="00397F9D" w:rsidP="00397F9D">
      <w:pPr>
        <w:jc w:val="both"/>
        <w:rPr>
          <w:rFonts w:ascii="Helvetica 45 Light" w:hAnsi="Helvetica 45 Light" w:cs="Arial"/>
          <w:bCs/>
          <w:sz w:val="20"/>
          <w:szCs w:val="20"/>
        </w:rPr>
      </w:pPr>
      <w:r w:rsidRPr="00CE57FA">
        <w:rPr>
          <w:rFonts w:ascii="Helvetica 45 Light" w:hAnsi="Helvetica 45 Light" w:cs="Arial"/>
          <w:b/>
          <w:bCs/>
          <w:sz w:val="20"/>
          <w:szCs w:val="20"/>
        </w:rPr>
        <w:t>Pénalités de retard additionnelles pour les comptes</w:t>
      </w:r>
      <w:r w:rsidR="00162A9C" w:rsidRPr="00CE57FA">
        <w:rPr>
          <w:rFonts w:ascii="Helvetica 45 Light" w:hAnsi="Helvetica 45 Light" w:cs="Arial"/>
          <w:b/>
          <w:bCs/>
          <w:sz w:val="20"/>
          <w:szCs w:val="20"/>
        </w:rPr>
        <w:t xml:space="preserve"> </w:t>
      </w:r>
      <w:r w:rsidRPr="00CE57FA">
        <w:rPr>
          <w:rFonts w:ascii="Helvetica 45 Light" w:hAnsi="Helvetica 45 Light" w:cs="Arial"/>
          <w:b/>
          <w:bCs/>
          <w:sz w:val="20"/>
          <w:szCs w:val="20"/>
        </w:rPr>
        <w:t xml:space="preserve">rendus livrés avec plus de 20 Jours Ouvrés de retard 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1701"/>
        <w:gridCol w:w="1701"/>
      </w:tblGrid>
      <w:tr w:rsidR="00397F9D" w:rsidRPr="005F2E7C" w:rsidTr="00CE57FA">
        <w:trPr>
          <w:trHeight w:val="289"/>
        </w:trPr>
        <w:tc>
          <w:tcPr>
            <w:tcW w:w="5778" w:type="dxa"/>
            <w:shd w:val="clear" w:color="auto" w:fill="auto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397F9D" w:rsidRPr="00BD43A5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397F9D" w:rsidRPr="00FB6A12" w:rsidTr="00CE57FA">
        <w:trPr>
          <w:trHeight w:val="179"/>
        </w:trPr>
        <w:tc>
          <w:tcPr>
            <w:tcW w:w="5778" w:type="dxa"/>
            <w:shd w:val="clear" w:color="auto" w:fill="auto"/>
            <w:vAlign w:val="center"/>
          </w:tcPr>
          <w:p w:rsidR="00397F9D" w:rsidRPr="00FB6A12" w:rsidRDefault="005E3818" w:rsidP="007447F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</w:t>
            </w:r>
            <w:r w:rsidR="00397F9D">
              <w:rPr>
                <w:rFonts w:ascii="Helvetica 45 Light" w:hAnsi="Helvetica 45 Light" w:cs="Arial"/>
              </w:rPr>
              <w:t xml:space="preserve">forfaitaire de retard sur le compte-rendu de commande de Ligne FTTH – retard de plus de 20 Jours Ouvrés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7F9D" w:rsidRPr="00FB6A12" w:rsidRDefault="00397F9D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7F9D" w:rsidRPr="00FB6A12" w:rsidRDefault="00397F9D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</w:tr>
      <w:tr w:rsidR="001D6255" w:rsidRPr="00FB6A12" w:rsidTr="00CE57FA">
        <w:trPr>
          <w:trHeight w:val="179"/>
        </w:trPr>
        <w:tc>
          <w:tcPr>
            <w:tcW w:w="5778" w:type="dxa"/>
            <w:shd w:val="clear" w:color="auto" w:fill="auto"/>
            <w:vAlign w:val="center"/>
          </w:tcPr>
          <w:p w:rsidR="001D6255" w:rsidRDefault="005E3818" w:rsidP="001D6255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</w:t>
            </w:r>
            <w:r w:rsidR="001D6255">
              <w:rPr>
                <w:rFonts w:ascii="Helvetica 45 Light" w:hAnsi="Helvetica 45 Light" w:cs="Arial"/>
              </w:rPr>
              <w:t xml:space="preserve">forfaitaire de retard sur le compte-rendu de mise à disposition de Ligne FTTH existante – retard de plus de 20 Jours Ouvrés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6255" w:rsidRDefault="001D6255" w:rsidP="007447F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6255" w:rsidRDefault="001D6255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</w:tr>
    </w:tbl>
    <w:p w:rsidR="00776419" w:rsidRDefault="00776419" w:rsidP="007E46EC"/>
    <w:p w:rsidR="00A10EC2" w:rsidRDefault="00A10EC2">
      <w:pPr>
        <w:rPr>
          <w:rFonts w:ascii="Helvetica 55 Roman" w:hAnsi="Helvetica 55 Roman" w:cs="Arial"/>
          <w:bCs/>
          <w:iCs/>
          <w:color w:val="000000"/>
        </w:rPr>
      </w:pPr>
      <w:bookmarkStart w:id="30" w:name="_Toc64302917"/>
      <w:r>
        <w:br w:type="page"/>
      </w:r>
    </w:p>
    <w:p w:rsidR="00AA2F08" w:rsidRPr="00CE57FA" w:rsidRDefault="00AA2F08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31" w:name="_Toc77056662"/>
      <w:r w:rsidRPr="00CE57FA">
        <w:rPr>
          <w:sz w:val="24"/>
          <w:szCs w:val="24"/>
          <w:lang w:val="fr-FR"/>
        </w:rPr>
        <w:t>Pénalités relatives aux échecs de traitement d’une commande de mise à disposition d’une Ligne FTTH (CR Cmd KO – cause OI)</w:t>
      </w:r>
      <w:bookmarkEnd w:id="30"/>
      <w:bookmarkEnd w:id="31"/>
    </w:p>
    <w:p w:rsidR="00AA2F08" w:rsidRDefault="00AA2F08" w:rsidP="00AA2F08"/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2160"/>
        <w:gridCol w:w="1754"/>
      </w:tblGrid>
      <w:tr w:rsidR="00AA2F08" w:rsidRPr="00BD43A5" w:rsidTr="00CE57FA">
        <w:trPr>
          <w:trHeight w:val="50"/>
        </w:trPr>
        <w:tc>
          <w:tcPr>
            <w:tcW w:w="5036" w:type="dxa"/>
            <w:shd w:val="clear" w:color="auto" w:fill="auto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54" w:type="dxa"/>
            <w:shd w:val="clear" w:color="auto" w:fill="CCFFCC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AA2F08" w:rsidRPr="00FB6A12" w:rsidTr="00CE57FA">
        <w:trPr>
          <w:trHeight w:val="282"/>
        </w:trPr>
        <w:tc>
          <w:tcPr>
            <w:tcW w:w="5036" w:type="dxa"/>
            <w:shd w:val="clear" w:color="auto" w:fill="auto"/>
            <w:vAlign w:val="center"/>
          </w:tcPr>
          <w:p w:rsidR="00AA2F08" w:rsidRPr="00FB6A12" w:rsidRDefault="00AA2F08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>
              <w:rPr>
                <w:rFonts w:ascii="Helvetica 45 Light" w:hAnsi="Helvetica 45 Light" w:cs="Arial"/>
              </w:rPr>
              <w:t xml:space="preserve">pour non-respect du taux des comptes rendus de commandes négatifs </w:t>
            </w:r>
            <w:r w:rsidRPr="005A5CBC">
              <w:rPr>
                <w:rFonts w:ascii="Helvetica 45 Light" w:hAnsi="Helvetica 45 Light" w:cs="Arial"/>
              </w:rPr>
              <w:t>de type « cause OI »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A2F08" w:rsidRPr="00FB6A12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AA2F08" w:rsidRPr="00FB6A12" w:rsidRDefault="00AA2F08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5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:rsidR="00AA2F08" w:rsidRDefault="00AA2F08" w:rsidP="00AA2F08"/>
    <w:p w:rsidR="00AA2F08" w:rsidRPr="0088045F" w:rsidRDefault="00AA2F08" w:rsidP="00AA2F08">
      <w:pPr>
        <w:pStyle w:val="titre2doc"/>
        <w:numPr>
          <w:ilvl w:val="1"/>
          <w:numId w:val="13"/>
        </w:numPr>
        <w:rPr>
          <w:lang w:val="fr-FR"/>
        </w:rPr>
      </w:pPr>
      <w:bookmarkStart w:id="32" w:name="_Toc70003422"/>
      <w:bookmarkStart w:id="33" w:name="_Toc70595009"/>
      <w:bookmarkStart w:id="34" w:name="_Toc70595046"/>
      <w:bookmarkStart w:id="35" w:name="_Toc77056663"/>
      <w:bookmarkEnd w:id="32"/>
      <w:bookmarkEnd w:id="33"/>
      <w:bookmarkEnd w:id="34"/>
      <w:r w:rsidRPr="006B1510">
        <w:rPr>
          <w:lang w:val="fr-FR"/>
        </w:rPr>
        <w:t xml:space="preserve">Pénalités </w:t>
      </w:r>
      <w:r w:rsidR="000B173A">
        <w:rPr>
          <w:lang w:val="fr-FR"/>
        </w:rPr>
        <w:t xml:space="preserve">au titre de la mise à disposition de Ligne FTTH avec </w:t>
      </w:r>
      <w:r>
        <w:rPr>
          <w:lang w:val="fr-FR"/>
        </w:rPr>
        <w:t>Construction de CCF par l’Opérateur d’Immeuble</w:t>
      </w:r>
      <w:bookmarkEnd w:id="35"/>
      <w:r w:rsidRPr="00F94B58">
        <w:rPr>
          <w:lang w:val="fr-FR"/>
        </w:rPr>
        <w:t xml:space="preserve"> </w:t>
      </w:r>
    </w:p>
    <w:p w:rsidR="000B173A" w:rsidRPr="00CE57FA" w:rsidRDefault="000B173A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36" w:name="_Toc64302919"/>
      <w:bookmarkStart w:id="37" w:name="_Toc77056664"/>
      <w:r w:rsidRPr="00CE57FA">
        <w:rPr>
          <w:sz w:val="24"/>
          <w:szCs w:val="24"/>
          <w:lang w:val="fr-FR"/>
        </w:rPr>
        <w:t xml:space="preserve">Pénalité pour absence du technicien </w:t>
      </w:r>
      <w:bookmarkEnd w:id="36"/>
      <w:r w:rsidRPr="00CE57FA">
        <w:rPr>
          <w:sz w:val="24"/>
          <w:szCs w:val="24"/>
          <w:lang w:val="fr-FR"/>
        </w:rPr>
        <w:t>de l’Opérateur d’Immeuble</w:t>
      </w:r>
      <w:bookmarkEnd w:id="37"/>
    </w:p>
    <w:p w:rsidR="000B173A" w:rsidRDefault="000B173A" w:rsidP="00AA2F08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0"/>
        <w:gridCol w:w="2034"/>
        <w:gridCol w:w="1867"/>
      </w:tblGrid>
      <w:tr w:rsidR="00AA2F08" w:rsidRPr="005F2E7C" w:rsidTr="00B14BBA">
        <w:trPr>
          <w:trHeight w:val="219"/>
        </w:trPr>
        <w:tc>
          <w:tcPr>
            <w:tcW w:w="5020" w:type="dxa"/>
            <w:shd w:val="clear" w:color="auto" w:fill="auto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:rsidR="00AA2F08" w:rsidRPr="00BD43A5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AA2F08" w:rsidRPr="00FB6A12" w:rsidTr="00B14BBA">
        <w:trPr>
          <w:trHeight w:val="179"/>
        </w:trPr>
        <w:tc>
          <w:tcPr>
            <w:tcW w:w="5020" w:type="dxa"/>
            <w:shd w:val="clear" w:color="auto" w:fill="auto"/>
            <w:vAlign w:val="center"/>
          </w:tcPr>
          <w:p w:rsidR="00AA2F08" w:rsidRPr="00FB6A12" w:rsidRDefault="00AA2F08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Pr="00FB6A12">
              <w:rPr>
                <w:rFonts w:ascii="Helvetica 45 Light" w:hAnsi="Helvetica 45 Light" w:cs="Arial"/>
              </w:rPr>
              <w:t>énalité</w:t>
            </w:r>
            <w:r>
              <w:rPr>
                <w:rFonts w:ascii="Helvetica 45 Light" w:hAnsi="Helvetica 45 Light" w:cs="Arial"/>
              </w:rPr>
              <w:t xml:space="preserve"> pour </w:t>
            </w:r>
            <w:r w:rsidRPr="00FB6A12">
              <w:rPr>
                <w:rFonts w:ascii="Helvetica 45 Light" w:hAnsi="Helvetica 45 Light" w:cs="Arial"/>
              </w:rPr>
              <w:t xml:space="preserve">absence </w:t>
            </w:r>
            <w:r>
              <w:rPr>
                <w:rFonts w:ascii="Helvetica 45 Light" w:hAnsi="Helvetica 45 Light" w:cs="Arial"/>
              </w:rPr>
              <w:t xml:space="preserve">du technicien de l’Opérateur d’Immeuble </w:t>
            </w:r>
            <w:r w:rsidRPr="00FB6A12">
              <w:rPr>
                <w:rFonts w:ascii="Helvetica 45 Light" w:hAnsi="Helvetica 45 Light" w:cs="Arial"/>
              </w:rPr>
              <w:t>lors du RDV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AA2F08" w:rsidRPr="00FB6A12" w:rsidRDefault="00AA2F08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AA2F08" w:rsidRPr="00FB6A12" w:rsidRDefault="00AA2F08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12</w:t>
            </w:r>
            <w:r w:rsidRPr="00FB6A12">
              <w:rPr>
                <w:rFonts w:ascii="Helvetica 45 Light" w:hAnsi="Helvetica 45 Light" w:cs="Arial"/>
              </w:rPr>
              <w:t>0 €</w:t>
            </w:r>
          </w:p>
        </w:tc>
      </w:tr>
    </w:tbl>
    <w:p w:rsidR="000B173A" w:rsidRDefault="000B173A" w:rsidP="000B173A"/>
    <w:p w:rsidR="000B173A" w:rsidRPr="00CE57FA" w:rsidRDefault="000B173A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38" w:name="_Toc64302920"/>
      <w:bookmarkStart w:id="39" w:name="_Toc77056665"/>
      <w:r w:rsidRPr="00CE57FA">
        <w:rPr>
          <w:sz w:val="24"/>
          <w:szCs w:val="24"/>
          <w:lang w:val="fr-FR"/>
        </w:rPr>
        <w:t xml:space="preserve">Pénalité de retard sur le délai de mise à disposition de la Ligne FTTH par l’Opérateur </w:t>
      </w:r>
      <w:bookmarkEnd w:id="38"/>
      <w:r w:rsidRPr="00CE57FA">
        <w:rPr>
          <w:sz w:val="24"/>
          <w:szCs w:val="24"/>
          <w:lang w:val="fr-FR"/>
        </w:rPr>
        <w:t>d’Immeuble</w:t>
      </w:r>
      <w:bookmarkEnd w:id="39"/>
    </w:p>
    <w:p w:rsidR="000B173A" w:rsidRDefault="000B173A" w:rsidP="000B173A"/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2160"/>
        <w:gridCol w:w="1754"/>
      </w:tblGrid>
      <w:tr w:rsidR="000B173A" w:rsidRPr="00BD43A5" w:rsidTr="00CE57FA">
        <w:trPr>
          <w:trHeight w:val="146"/>
        </w:trPr>
        <w:tc>
          <w:tcPr>
            <w:tcW w:w="5036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54" w:type="dxa"/>
            <w:shd w:val="clear" w:color="auto" w:fill="CCFFCC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0B173A" w:rsidRPr="00FB6A12" w:rsidTr="00CE57FA">
        <w:trPr>
          <w:trHeight w:val="282"/>
        </w:trPr>
        <w:tc>
          <w:tcPr>
            <w:tcW w:w="5036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>
              <w:rPr>
                <w:rFonts w:ascii="Helvetica 45 Light" w:hAnsi="Helvetica 45 Light" w:cs="Arial"/>
              </w:rPr>
              <w:t>pour non-respect du délai de mise à disposition de Ligne FTTH – construction CCF par l’OI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0B173A" w:rsidRPr="00FB6A12" w:rsidRDefault="000B173A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:rsidR="000B173A" w:rsidRDefault="000B173A" w:rsidP="000B173A"/>
    <w:p w:rsidR="000B173A" w:rsidRDefault="000B173A" w:rsidP="000B173A">
      <w:pPr>
        <w:pStyle w:val="titre2doc"/>
        <w:numPr>
          <w:ilvl w:val="1"/>
          <w:numId w:val="13"/>
        </w:numPr>
        <w:rPr>
          <w:lang w:val="fr-FR"/>
        </w:rPr>
      </w:pPr>
      <w:bookmarkStart w:id="40" w:name="_Toc77056666"/>
      <w:r w:rsidRPr="006B1510">
        <w:rPr>
          <w:lang w:val="fr-FR"/>
        </w:rPr>
        <w:t xml:space="preserve">Pénalités </w:t>
      </w:r>
      <w:r>
        <w:rPr>
          <w:lang w:val="fr-FR"/>
        </w:rPr>
        <w:t>au titre de la mise à disposition de Ligne FTTH avec Construction de CCF par l’Opérateur</w:t>
      </w:r>
      <w:bookmarkEnd w:id="40"/>
      <w:r w:rsidRPr="00F94B58">
        <w:rPr>
          <w:lang w:val="fr-FR"/>
        </w:rPr>
        <w:t xml:space="preserve"> </w:t>
      </w:r>
    </w:p>
    <w:p w:rsidR="000B173A" w:rsidRPr="00CE57FA" w:rsidRDefault="000B173A" w:rsidP="000B173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41" w:name="_Toc64302922"/>
      <w:bookmarkStart w:id="42" w:name="_Toc77056667"/>
      <w:r w:rsidRPr="00CE57FA">
        <w:rPr>
          <w:sz w:val="24"/>
          <w:szCs w:val="24"/>
          <w:lang w:val="fr-FR"/>
        </w:rPr>
        <w:t xml:space="preserve">Pénalité relative à la communication d’une nouvelle route optique en cas de réapprovisionnement (« </w:t>
      </w:r>
      <w:proofErr w:type="spellStart"/>
      <w:r w:rsidRPr="00CE57FA">
        <w:rPr>
          <w:sz w:val="24"/>
          <w:szCs w:val="24"/>
          <w:lang w:val="fr-FR"/>
        </w:rPr>
        <w:t>reprovisioning</w:t>
      </w:r>
      <w:proofErr w:type="spellEnd"/>
      <w:r w:rsidRPr="00CE57FA">
        <w:rPr>
          <w:sz w:val="24"/>
          <w:szCs w:val="24"/>
          <w:lang w:val="fr-FR"/>
        </w:rPr>
        <w:t xml:space="preserve"> ») à froid</w:t>
      </w:r>
      <w:bookmarkEnd w:id="41"/>
      <w:bookmarkEnd w:id="42"/>
    </w:p>
    <w:p w:rsidR="000B173A" w:rsidRDefault="000B173A" w:rsidP="000B173A"/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701"/>
        <w:gridCol w:w="1134"/>
      </w:tblGrid>
      <w:tr w:rsidR="000B173A" w:rsidRPr="005F2E7C" w:rsidTr="00CE57FA">
        <w:trPr>
          <w:trHeight w:val="207"/>
        </w:trPr>
        <w:tc>
          <w:tcPr>
            <w:tcW w:w="4576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>
              <w:rPr>
                <w:rFonts w:ascii="Helvetica 45 Light" w:hAnsi="Helvetica 45 Light" w:cs="Arial"/>
                <w:b/>
                <w:iCs/>
              </w:rPr>
              <w:t>Plafond</w:t>
            </w:r>
          </w:p>
        </w:tc>
      </w:tr>
      <w:tr w:rsidR="000B173A" w:rsidRPr="00FB6A12" w:rsidTr="00CE57FA">
        <w:trPr>
          <w:trHeight w:val="179"/>
        </w:trPr>
        <w:tc>
          <w:tcPr>
            <w:tcW w:w="4576" w:type="dxa"/>
            <w:shd w:val="clear" w:color="auto" w:fill="auto"/>
            <w:vAlign w:val="center"/>
          </w:tcPr>
          <w:p w:rsidR="000B173A" w:rsidRPr="00FB6A12" w:rsidRDefault="005E3818" w:rsidP="00DF646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B173A">
              <w:rPr>
                <w:rFonts w:ascii="Helvetica 45 Light" w:hAnsi="Helvetica 45 Light" w:cs="Arial"/>
              </w:rPr>
              <w:t xml:space="preserve">énalité de retard sur le délai de fourniture d’une route optique </w:t>
            </w:r>
            <w:r w:rsidR="000B173A" w:rsidRPr="00843F77">
              <w:rPr>
                <w:rFonts w:ascii="Helvetica 45 Light" w:hAnsi="Helvetica 45 Light" w:cs="Arial"/>
              </w:rPr>
              <w:t xml:space="preserve">en cas de « </w:t>
            </w:r>
            <w:proofErr w:type="spellStart"/>
            <w:r w:rsidR="000B173A" w:rsidRPr="00843F77">
              <w:rPr>
                <w:rFonts w:ascii="Helvetica 45 Light" w:hAnsi="Helvetica 45 Light" w:cs="Arial"/>
              </w:rPr>
              <w:t>reprovisioning</w:t>
            </w:r>
            <w:proofErr w:type="spellEnd"/>
            <w:r w:rsidR="000B173A" w:rsidRPr="00843F77">
              <w:rPr>
                <w:rFonts w:ascii="Helvetica 45 Light" w:hAnsi="Helvetica 45 Light" w:cs="Arial"/>
              </w:rPr>
              <w:t xml:space="preserve"> » à froid</w:t>
            </w:r>
            <w:r w:rsidR="000B173A">
              <w:rPr>
                <w:rFonts w:ascii="Helvetica 45 Light" w:hAnsi="Helvetica 45 Light" w:cs="Arial"/>
              </w:rPr>
              <w:t xml:space="preserve"> – retard &gt; 60 Jours Ouvrés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B173A" w:rsidRDefault="000B173A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30 €</w:t>
            </w:r>
          </w:p>
        </w:tc>
      </w:tr>
      <w:tr w:rsidR="000B173A" w:rsidRPr="00FB6A12" w:rsidTr="00CE57FA">
        <w:trPr>
          <w:trHeight w:val="179"/>
        </w:trPr>
        <w:tc>
          <w:tcPr>
            <w:tcW w:w="4576" w:type="dxa"/>
            <w:shd w:val="clear" w:color="auto" w:fill="auto"/>
            <w:vAlign w:val="center"/>
          </w:tcPr>
          <w:p w:rsidR="000B173A" w:rsidRPr="00FB6A12" w:rsidRDefault="005E3818" w:rsidP="00DF646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B173A">
              <w:rPr>
                <w:rFonts w:ascii="Helvetica 45 Light" w:hAnsi="Helvetica 45 Light" w:cs="Arial"/>
              </w:rPr>
              <w:t xml:space="preserve">énalité de retard sur le délai de fourniture d’une route optique </w:t>
            </w:r>
            <w:r w:rsidR="000B173A" w:rsidRPr="00843F77">
              <w:rPr>
                <w:rFonts w:ascii="Helvetica 45 Light" w:hAnsi="Helvetica 45 Light" w:cs="Arial"/>
              </w:rPr>
              <w:t xml:space="preserve">en cas de « </w:t>
            </w:r>
            <w:proofErr w:type="spellStart"/>
            <w:r w:rsidR="000B173A" w:rsidRPr="00843F77">
              <w:rPr>
                <w:rFonts w:ascii="Helvetica 45 Light" w:hAnsi="Helvetica 45 Light" w:cs="Arial"/>
              </w:rPr>
              <w:t>reprovisioning</w:t>
            </w:r>
            <w:proofErr w:type="spellEnd"/>
            <w:r w:rsidR="000B173A" w:rsidRPr="00843F77">
              <w:rPr>
                <w:rFonts w:ascii="Helvetica 45 Light" w:hAnsi="Helvetica 45 Light" w:cs="Arial"/>
              </w:rPr>
              <w:t xml:space="preserve"> » à froid</w:t>
            </w:r>
            <w:r w:rsidR="000B173A">
              <w:rPr>
                <w:rFonts w:ascii="Helvetica 45 Light" w:hAnsi="Helvetica 45 Light" w:cs="Arial"/>
              </w:rPr>
              <w:t xml:space="preserve"> – retard &gt; 20 Jours Ouvrés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  <w:tc>
          <w:tcPr>
            <w:tcW w:w="1134" w:type="dxa"/>
            <w:vAlign w:val="center"/>
          </w:tcPr>
          <w:p w:rsidR="000B173A" w:rsidRDefault="000B173A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30 €</w:t>
            </w:r>
          </w:p>
        </w:tc>
      </w:tr>
    </w:tbl>
    <w:p w:rsidR="000B173A" w:rsidRDefault="000B173A" w:rsidP="000B173A">
      <w:pPr>
        <w:rPr>
          <w:rFonts w:ascii="Helvetica 45 Light" w:hAnsi="Helvetica 45 Light" w:cs="Arial"/>
          <w:bCs/>
          <w:sz w:val="20"/>
          <w:szCs w:val="20"/>
        </w:rPr>
      </w:pPr>
      <w:proofErr w:type="gramStart"/>
      <w:r w:rsidRPr="00397F9D">
        <w:rPr>
          <w:rFonts w:ascii="Helvetica 45 Light" w:hAnsi="Helvetica 45 Light" w:cs="Arial"/>
          <w:bCs/>
          <w:sz w:val="20"/>
          <w:szCs w:val="20"/>
        </w:rPr>
        <w:t>avec</w:t>
      </w:r>
      <w:proofErr w:type="gramEnd"/>
      <w:r w:rsidRPr="00397F9D">
        <w:rPr>
          <w:rFonts w:ascii="Helvetica 45 Light" w:hAnsi="Helvetica 45 Light" w:cs="Arial"/>
          <w:bCs/>
          <w:sz w:val="20"/>
          <w:szCs w:val="20"/>
        </w:rPr>
        <w:t xml:space="preserve"> X = nombre de Jours Ouvrés de retard.</w:t>
      </w:r>
    </w:p>
    <w:p w:rsidR="000B173A" w:rsidRDefault="000B173A" w:rsidP="000B173A"/>
    <w:p w:rsidR="00735D97" w:rsidRDefault="000B173A" w:rsidP="00735D97">
      <w:pPr>
        <w:pStyle w:val="titre2doc"/>
        <w:numPr>
          <w:ilvl w:val="1"/>
          <w:numId w:val="13"/>
        </w:numPr>
        <w:rPr>
          <w:lang w:val="fr-FR"/>
        </w:rPr>
      </w:pPr>
      <w:bookmarkStart w:id="43" w:name="_Toc64302923"/>
      <w:bookmarkStart w:id="44" w:name="_Toc77056668"/>
      <w:r>
        <w:rPr>
          <w:lang w:val="fr-FR"/>
        </w:rPr>
        <w:t xml:space="preserve">Pénalité relative à la </w:t>
      </w:r>
      <w:r w:rsidRPr="00C8285A">
        <w:rPr>
          <w:lang w:val="fr-FR"/>
        </w:rPr>
        <w:t>disponibilité de l’assistance téléphonique</w:t>
      </w:r>
      <w:bookmarkEnd w:id="43"/>
      <w:bookmarkEnd w:id="44"/>
    </w:p>
    <w:p w:rsidR="00735D97" w:rsidRPr="00735D97" w:rsidRDefault="00735D97" w:rsidP="00735D97"/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443"/>
        <w:gridCol w:w="1720"/>
      </w:tblGrid>
      <w:tr w:rsidR="000B173A" w:rsidRPr="005F2E7C" w:rsidTr="00CE57FA">
        <w:trPr>
          <w:trHeight w:val="179"/>
        </w:trPr>
        <w:tc>
          <w:tcPr>
            <w:tcW w:w="5070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:rsidR="000B173A" w:rsidRPr="00BD43A5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0B173A" w:rsidRPr="00FB6A12" w:rsidTr="00CE57FA">
        <w:trPr>
          <w:trHeight w:val="176"/>
        </w:trPr>
        <w:tc>
          <w:tcPr>
            <w:tcW w:w="5070" w:type="dxa"/>
            <w:shd w:val="clear" w:color="auto" w:fill="auto"/>
            <w:vAlign w:val="center"/>
          </w:tcPr>
          <w:p w:rsidR="000B173A" w:rsidRPr="00FB6A12" w:rsidRDefault="005E3818" w:rsidP="00DF646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B173A">
              <w:rPr>
                <w:rFonts w:ascii="Helvetica 45 Light" w:hAnsi="Helvetica 45 Light" w:cs="Arial"/>
              </w:rPr>
              <w:t>énalité de dépassement du taux d’indisponibilité de la hotline de l’Opérateur d’Immeuble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Appel hotline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0B173A" w:rsidRPr="00FB6A12" w:rsidRDefault="000B173A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  <w:r>
              <w:rPr>
                <w:rFonts w:ascii="Helvetica 45 Light" w:hAnsi="Helvetica 45 Light" w:cs="Arial"/>
              </w:rPr>
              <w:t xml:space="preserve"> </w:t>
            </w:r>
          </w:p>
        </w:tc>
      </w:tr>
    </w:tbl>
    <w:p w:rsidR="000B173A" w:rsidRPr="000E0599" w:rsidRDefault="000B173A" w:rsidP="000B173A">
      <w:pPr>
        <w:jc w:val="both"/>
        <w:rPr>
          <w:rFonts w:ascii="Helvetica 45 Light" w:hAnsi="Helvetica 45 Light" w:cs="Arial"/>
          <w:bCs/>
          <w:sz w:val="20"/>
          <w:szCs w:val="20"/>
        </w:rPr>
      </w:pPr>
      <w:proofErr w:type="gramStart"/>
      <w:r>
        <w:rPr>
          <w:rFonts w:ascii="Helvetica 45 Light" w:hAnsi="Helvetica 45 Light" w:cs="Arial"/>
          <w:bCs/>
          <w:sz w:val="20"/>
          <w:szCs w:val="20"/>
        </w:rPr>
        <w:t>avec</w:t>
      </w:r>
      <w:proofErr w:type="gramEnd"/>
      <w:r>
        <w:rPr>
          <w:rFonts w:ascii="Helvetica 45 Light" w:hAnsi="Helvetica 45 Light" w:cs="Arial"/>
          <w:bCs/>
          <w:sz w:val="20"/>
          <w:szCs w:val="20"/>
        </w:rPr>
        <w:t xml:space="preserve"> X =</w:t>
      </w:r>
      <w:r w:rsidRPr="000E0599">
        <w:rPr>
          <w:rFonts w:ascii="Helvetica 45 Light" w:hAnsi="Helvetica 45 Light" w:cs="Arial"/>
          <w:bCs/>
          <w:sz w:val="20"/>
          <w:szCs w:val="20"/>
        </w:rPr>
        <w:t xml:space="preserve"> nombre de </w:t>
      </w:r>
      <w:proofErr w:type="spellStart"/>
      <w:r w:rsidRPr="000E0599">
        <w:rPr>
          <w:rFonts w:ascii="Helvetica 45 Light" w:hAnsi="Helvetica 45 Light" w:cs="Arial"/>
          <w:bCs/>
          <w:sz w:val="20"/>
          <w:szCs w:val="20"/>
        </w:rPr>
        <w:t>reprovisioning</w:t>
      </w:r>
      <w:proofErr w:type="spellEnd"/>
      <w:r w:rsidRPr="000E0599">
        <w:rPr>
          <w:rFonts w:ascii="Helvetica 45 Light" w:hAnsi="Helvetica 45 Light" w:cs="Arial"/>
          <w:bCs/>
          <w:sz w:val="20"/>
          <w:szCs w:val="20"/>
        </w:rPr>
        <w:t xml:space="preserve"> à chaud effectués par </w:t>
      </w:r>
      <w:r>
        <w:rPr>
          <w:rFonts w:ascii="Helvetica 45 Light" w:hAnsi="Helvetica 45 Light" w:cs="Arial"/>
          <w:bCs/>
          <w:sz w:val="20"/>
          <w:szCs w:val="20"/>
        </w:rPr>
        <w:t>l’Opérateur par appel à la hotline</w:t>
      </w:r>
      <w:r w:rsidRPr="000E0599">
        <w:rPr>
          <w:rFonts w:ascii="Helvetica 45 Light" w:hAnsi="Helvetica 45 Light" w:cs="Arial"/>
          <w:bCs/>
          <w:sz w:val="20"/>
          <w:szCs w:val="20"/>
        </w:rPr>
        <w:t xml:space="preserve"> durant le mois M-1</w:t>
      </w:r>
    </w:p>
    <w:p w:rsidR="000B173A" w:rsidRDefault="000B173A" w:rsidP="000B173A">
      <w:pPr>
        <w:jc w:val="both"/>
      </w:pPr>
      <w:r w:rsidRPr="000E0599">
        <w:rPr>
          <w:rFonts w:ascii="Helvetica 45 Light" w:hAnsi="Helvetica 45 Light" w:cs="Arial"/>
          <w:bCs/>
          <w:sz w:val="20"/>
          <w:szCs w:val="20"/>
        </w:rPr>
        <w:t>Conformément aux Conditions Spécifiques, l’appréciation de cette pénalité sera conditionnée par le t</w:t>
      </w:r>
      <w:r>
        <w:rPr>
          <w:rFonts w:ascii="Helvetica 45 Light" w:hAnsi="Helvetica 45 Light" w:cs="Arial"/>
          <w:bCs/>
          <w:sz w:val="20"/>
          <w:szCs w:val="20"/>
        </w:rPr>
        <w:t>aux d’utilisation du service e-M</w:t>
      </w:r>
      <w:r w:rsidRPr="000E0599">
        <w:rPr>
          <w:rFonts w:ascii="Helvetica 45 Light" w:hAnsi="Helvetica 45 Light" w:cs="Arial"/>
          <w:bCs/>
          <w:sz w:val="20"/>
          <w:szCs w:val="20"/>
        </w:rPr>
        <w:t>utation fibre.</w:t>
      </w:r>
      <w:r>
        <w:rPr>
          <w:rFonts w:ascii="Helvetica 45 Light" w:hAnsi="Helvetica 45 Light" w:cs="Arial"/>
          <w:bCs/>
          <w:sz w:val="20"/>
          <w:szCs w:val="20"/>
        </w:rPr>
        <w:t xml:space="preserve"> </w:t>
      </w:r>
    </w:p>
    <w:p w:rsidR="000B173A" w:rsidRDefault="000B173A" w:rsidP="000B173A"/>
    <w:p w:rsidR="002A7E23" w:rsidRPr="006B1510" w:rsidRDefault="002A7E23" w:rsidP="002A7E23">
      <w:pPr>
        <w:pStyle w:val="titre2doc"/>
        <w:numPr>
          <w:ilvl w:val="1"/>
          <w:numId w:val="13"/>
        </w:numPr>
        <w:rPr>
          <w:lang w:val="fr-FR"/>
        </w:rPr>
      </w:pPr>
      <w:bookmarkStart w:id="45" w:name="_Toc77056669"/>
      <w:r w:rsidRPr="006B1510">
        <w:rPr>
          <w:lang w:val="fr-FR"/>
        </w:rPr>
        <w:t>Pénalités SAV</w:t>
      </w:r>
      <w:bookmarkEnd w:id="45"/>
      <w:r w:rsidRPr="006B1510">
        <w:rPr>
          <w:lang w:val="fr-FR"/>
        </w:rPr>
        <w:t xml:space="preserve"> </w:t>
      </w:r>
    </w:p>
    <w:p w:rsidR="005D06B8" w:rsidRPr="00167C7C" w:rsidRDefault="005D06B8" w:rsidP="004B3882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46" w:name="_Toc532990654"/>
      <w:bookmarkStart w:id="47" w:name="_Toc77056670"/>
      <w:r w:rsidRPr="00167C7C">
        <w:rPr>
          <w:sz w:val="24"/>
          <w:szCs w:val="24"/>
          <w:lang w:val="fr-FR"/>
        </w:rPr>
        <w:t xml:space="preserve">Pénalité pour absence d’un technicien </w:t>
      </w:r>
      <w:r w:rsidR="004B3882">
        <w:rPr>
          <w:sz w:val="24"/>
          <w:szCs w:val="24"/>
          <w:lang w:val="fr-FR"/>
        </w:rPr>
        <w:t xml:space="preserve">de </w:t>
      </w:r>
      <w:r w:rsidR="004B3882" w:rsidRPr="004B3882">
        <w:rPr>
          <w:sz w:val="24"/>
          <w:szCs w:val="24"/>
          <w:lang w:val="fr-FR"/>
        </w:rPr>
        <w:t>l’Opérateur d’Immeuble</w:t>
      </w:r>
      <w:r w:rsidRPr="00167C7C">
        <w:rPr>
          <w:sz w:val="24"/>
          <w:szCs w:val="24"/>
          <w:lang w:val="fr-FR"/>
        </w:rPr>
        <w:t xml:space="preserve"> lors d’un rendez</w:t>
      </w:r>
      <w:r w:rsidR="004B3882">
        <w:rPr>
          <w:sz w:val="24"/>
          <w:szCs w:val="24"/>
          <w:lang w:val="fr-FR"/>
        </w:rPr>
        <w:t>-</w:t>
      </w:r>
      <w:r w:rsidRPr="00167C7C">
        <w:rPr>
          <w:sz w:val="24"/>
          <w:szCs w:val="24"/>
          <w:lang w:val="fr-FR"/>
        </w:rPr>
        <w:t>vous</w:t>
      </w:r>
      <w:bookmarkEnd w:id="46"/>
      <w:bookmarkEnd w:id="47"/>
    </w:p>
    <w:p w:rsidR="002A7E23" w:rsidRPr="00841C83" w:rsidRDefault="002A7E23" w:rsidP="002A7E23">
      <w:pPr>
        <w:jc w:val="both"/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977"/>
        <w:gridCol w:w="1635"/>
      </w:tblGrid>
      <w:tr w:rsidR="002A7E23" w:rsidRPr="00BD43A5" w:rsidTr="00CE57FA">
        <w:trPr>
          <w:trHeight w:val="207"/>
        </w:trPr>
        <w:tc>
          <w:tcPr>
            <w:tcW w:w="4077" w:type="dxa"/>
            <w:shd w:val="clear" w:color="auto" w:fill="auto"/>
            <w:vAlign w:val="center"/>
          </w:tcPr>
          <w:p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635" w:type="dxa"/>
            <w:shd w:val="clear" w:color="auto" w:fill="CCFFCC"/>
            <w:vAlign w:val="center"/>
          </w:tcPr>
          <w:p w:rsidR="002A7E23" w:rsidRPr="00BD43A5" w:rsidRDefault="002A7E23" w:rsidP="00A24D10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2A7E23" w:rsidRPr="00FB6A12" w:rsidTr="00CE57FA">
        <w:trPr>
          <w:trHeight w:val="282"/>
        </w:trPr>
        <w:tc>
          <w:tcPr>
            <w:tcW w:w="4077" w:type="dxa"/>
            <w:shd w:val="clear" w:color="auto" w:fill="auto"/>
            <w:vAlign w:val="center"/>
          </w:tcPr>
          <w:p w:rsidR="002A7E23" w:rsidRPr="00FB6A12" w:rsidRDefault="002A7E23" w:rsidP="004F51F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 xml:space="preserve">pénalité </w:t>
            </w:r>
            <w:r w:rsidR="006967D4">
              <w:rPr>
                <w:rFonts w:ascii="Helvetica 45 Light" w:hAnsi="Helvetica 45 Light" w:cs="Arial"/>
              </w:rPr>
              <w:t xml:space="preserve">pour </w:t>
            </w:r>
            <w:r w:rsidR="006967D4" w:rsidRPr="00FB6A12">
              <w:rPr>
                <w:rFonts w:ascii="Helvetica 45 Light" w:hAnsi="Helvetica 45 Light" w:cs="Arial"/>
              </w:rPr>
              <w:t xml:space="preserve">absence </w:t>
            </w:r>
            <w:r w:rsidR="006967D4">
              <w:rPr>
                <w:rFonts w:ascii="Helvetica 45 Light" w:hAnsi="Helvetica 45 Light" w:cs="Arial"/>
              </w:rPr>
              <w:t xml:space="preserve">du technicien </w:t>
            </w:r>
            <w:r w:rsidRPr="00FB6A12">
              <w:rPr>
                <w:rFonts w:ascii="Helvetica 45 Light" w:hAnsi="Helvetica 45 Light" w:cs="Arial"/>
              </w:rPr>
              <w:t>d</w:t>
            </w:r>
            <w:r w:rsidR="004F51F4">
              <w:rPr>
                <w:rFonts w:ascii="Helvetica 45 Light" w:hAnsi="Helvetica 45 Light" w:cs="Arial"/>
              </w:rPr>
              <w:t>e</w:t>
            </w:r>
            <w:r w:rsidR="004B3882">
              <w:rPr>
                <w:rFonts w:ascii="Helvetica 45 Light" w:hAnsi="Helvetica 45 Light" w:cs="Arial"/>
              </w:rPr>
              <w:t xml:space="preserve"> l’Opérateur d’Immeuble</w:t>
            </w:r>
            <w:r w:rsidRPr="00FB6A12">
              <w:rPr>
                <w:rFonts w:ascii="Helvetica 45 Light" w:hAnsi="Helvetica 45 Light" w:cs="Arial"/>
              </w:rPr>
              <w:t xml:space="preserve"> lors du RDV</w:t>
            </w:r>
            <w:r w:rsidR="006967D4">
              <w:rPr>
                <w:rFonts w:ascii="Helvetica 45 Light" w:hAnsi="Helvetica 45 Light" w:cs="Arial"/>
              </w:rPr>
              <w:t xml:space="preserve"> (SAV)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A7E23" w:rsidRPr="00FB6A12" w:rsidRDefault="002A7E23" w:rsidP="004F51F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absence d</w:t>
            </w:r>
            <w:r w:rsidR="004F51F4">
              <w:rPr>
                <w:rFonts w:ascii="Helvetica 45 Light" w:hAnsi="Helvetica 45 Light" w:cs="Arial"/>
              </w:rPr>
              <w:t>e</w:t>
            </w:r>
            <w:r w:rsidR="004B3882">
              <w:rPr>
                <w:rFonts w:ascii="Helvetica 45 Light" w:hAnsi="Helvetica 45 Light" w:cs="Arial"/>
              </w:rPr>
              <w:t xml:space="preserve"> l’Opérateur d’Immeuble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2A7E23" w:rsidRPr="00FB6A12" w:rsidRDefault="002A7E23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FB6A12">
              <w:rPr>
                <w:rFonts w:ascii="Helvetica 45 Light" w:hAnsi="Helvetica 45 Light" w:cs="Arial"/>
              </w:rPr>
              <w:t>60 €</w:t>
            </w:r>
          </w:p>
        </w:tc>
      </w:tr>
    </w:tbl>
    <w:p w:rsidR="00776419" w:rsidRDefault="00776419" w:rsidP="008B5300">
      <w:pPr>
        <w:jc w:val="both"/>
      </w:pPr>
      <w:bookmarkStart w:id="48" w:name="_Toc532990655"/>
    </w:p>
    <w:p w:rsidR="000E218D" w:rsidRPr="00D73618" w:rsidRDefault="000E218D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49" w:name="_Toc64302926"/>
      <w:bookmarkStart w:id="50" w:name="_Toc77056671"/>
      <w:r w:rsidRPr="00CE57FA">
        <w:rPr>
          <w:sz w:val="24"/>
          <w:szCs w:val="24"/>
          <w:lang w:val="fr-FR"/>
        </w:rPr>
        <w:t>Pénalités pour dépassement du délai de rétabl</w:t>
      </w:r>
      <w:r w:rsidRPr="00DF646C">
        <w:rPr>
          <w:sz w:val="24"/>
          <w:szCs w:val="24"/>
          <w:lang w:val="fr-FR"/>
        </w:rPr>
        <w:t xml:space="preserve">issement d’une Ligne FTTH sans option </w:t>
      </w:r>
      <w:r w:rsidRPr="00CE57FA">
        <w:rPr>
          <w:sz w:val="24"/>
          <w:szCs w:val="24"/>
          <w:lang w:val="fr-FR"/>
        </w:rPr>
        <w:t>GTR 10</w:t>
      </w:r>
      <w:bookmarkEnd w:id="49"/>
      <w:r w:rsidR="00FF0288">
        <w:rPr>
          <w:sz w:val="24"/>
          <w:szCs w:val="24"/>
          <w:lang w:val="fr-FR"/>
        </w:rPr>
        <w:t xml:space="preserve"> heures</w:t>
      </w:r>
      <w:r>
        <w:rPr>
          <w:sz w:val="24"/>
          <w:szCs w:val="24"/>
          <w:lang w:val="fr-FR"/>
        </w:rPr>
        <w:t xml:space="preserve"> HO</w:t>
      </w:r>
      <w:bookmarkEnd w:id="50"/>
    </w:p>
    <w:p w:rsidR="000E218D" w:rsidRPr="00DB6B92" w:rsidRDefault="000E218D" w:rsidP="000E218D"/>
    <w:tbl>
      <w:tblPr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276"/>
        <w:gridCol w:w="1720"/>
        <w:gridCol w:w="995"/>
      </w:tblGrid>
      <w:tr w:rsidR="000E218D" w:rsidRPr="00BD43A5" w:rsidTr="00CE57FA">
        <w:trPr>
          <w:trHeight w:val="255"/>
        </w:trPr>
        <w:tc>
          <w:tcPr>
            <w:tcW w:w="4928" w:type="dxa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6" w:type="dxa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  <w:tc>
          <w:tcPr>
            <w:tcW w:w="995" w:type="dxa"/>
            <w:shd w:val="clear" w:color="auto" w:fill="CCFFCC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>
              <w:rPr>
                <w:rFonts w:ascii="Helvetica 45 Light" w:hAnsi="Helvetica 45 Light" w:cs="Arial"/>
                <w:b/>
                <w:iCs/>
              </w:rPr>
              <w:t>Plafond</w:t>
            </w:r>
          </w:p>
        </w:tc>
      </w:tr>
      <w:tr w:rsidR="000E218D" w:rsidRPr="00FB6A12" w:rsidTr="00CE57FA">
        <w:trPr>
          <w:trHeight w:val="282"/>
        </w:trPr>
        <w:tc>
          <w:tcPr>
            <w:tcW w:w="4928" w:type="dxa"/>
            <w:shd w:val="clear" w:color="auto" w:fill="auto"/>
            <w:vAlign w:val="center"/>
          </w:tcPr>
          <w:p w:rsidR="000E218D" w:rsidRPr="00FB6A12" w:rsidRDefault="005E3818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E218D">
              <w:rPr>
                <w:rFonts w:ascii="Helvetica 45 Light" w:hAnsi="Helvetica 45 Light" w:cs="Arial"/>
              </w:rPr>
              <w:t>énalité pour dépassement</w:t>
            </w:r>
            <w:r w:rsidR="000E218D" w:rsidRPr="00DB6B92">
              <w:rPr>
                <w:rFonts w:ascii="Helvetica 45 Light" w:hAnsi="Helvetica 45 Light" w:cs="Arial"/>
              </w:rPr>
              <w:t xml:space="preserve"> du délai de rét</w:t>
            </w:r>
            <w:r w:rsidR="000E218D">
              <w:rPr>
                <w:rFonts w:ascii="Helvetica 45 Light" w:hAnsi="Helvetica 45 Light" w:cs="Arial"/>
              </w:rPr>
              <w:t xml:space="preserve">ablissement d’une Ligne FTTH sans option GTR 10H HO </w:t>
            </w:r>
            <w:r w:rsidR="000E218D" w:rsidRPr="00A11F2A">
              <w:rPr>
                <w:rFonts w:ascii="Helvetica 45 Light" w:hAnsi="Helvetica 45 Light" w:cs="Arial"/>
              </w:rPr>
              <w:t>(segment PM-PB)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18D" w:rsidRPr="00FB6A12" w:rsidRDefault="000E218D" w:rsidP="00DF646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E13D4F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vAlign w:val="center"/>
          </w:tcPr>
          <w:p w:rsidR="000E218D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0E218D" w:rsidRPr="00FB6A12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20 </w:t>
            </w:r>
            <w:r w:rsidRPr="00FB6A12">
              <w:rPr>
                <w:rFonts w:ascii="Helvetica 45 Light" w:hAnsi="Helvetica 45 Light" w:cs="Arial"/>
              </w:rPr>
              <w:t>€</w:t>
            </w:r>
          </w:p>
        </w:tc>
      </w:tr>
      <w:tr w:rsidR="000E218D" w:rsidRPr="00FB6A12" w:rsidTr="00CE57FA">
        <w:trPr>
          <w:trHeight w:val="282"/>
        </w:trPr>
        <w:tc>
          <w:tcPr>
            <w:tcW w:w="4928" w:type="dxa"/>
            <w:shd w:val="clear" w:color="auto" w:fill="auto"/>
            <w:vAlign w:val="center"/>
          </w:tcPr>
          <w:p w:rsidR="000E218D" w:rsidRPr="00DB6B92" w:rsidRDefault="005E3818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E218D">
              <w:rPr>
                <w:rFonts w:ascii="Helvetica 45 Light" w:hAnsi="Helvetica 45 Light" w:cs="Arial"/>
              </w:rPr>
              <w:t>énalité pour dépassement</w:t>
            </w:r>
            <w:r w:rsidR="000E218D" w:rsidRPr="00DB6B92">
              <w:rPr>
                <w:rFonts w:ascii="Helvetica 45 Light" w:hAnsi="Helvetica 45 Light" w:cs="Arial"/>
              </w:rPr>
              <w:t xml:space="preserve"> du délai de rét</w:t>
            </w:r>
            <w:r w:rsidR="000E218D">
              <w:rPr>
                <w:rFonts w:ascii="Helvetica 45 Light" w:hAnsi="Helvetica 45 Light" w:cs="Arial"/>
              </w:rPr>
              <w:t xml:space="preserve">ablissement d’une Ligne FTTH sans option GTR 10H HO </w:t>
            </w:r>
            <w:r w:rsidR="000E218D" w:rsidRPr="00A11F2A">
              <w:rPr>
                <w:rFonts w:ascii="Helvetica 45 Light" w:hAnsi="Helvetica 45 Light" w:cs="Arial"/>
              </w:rPr>
              <w:t>(segment PB</w:t>
            </w:r>
            <w:r w:rsidR="000E218D">
              <w:rPr>
                <w:rFonts w:ascii="Helvetica 45 Light" w:hAnsi="Helvetica 45 Light" w:cs="Arial"/>
              </w:rPr>
              <w:t>-PTO</w:t>
            </w:r>
            <w:r w:rsidR="000E218D" w:rsidRPr="00A11F2A">
              <w:rPr>
                <w:rFonts w:ascii="Helvetica 45 Light" w:hAnsi="Helvetica 45 Light" w:cs="Arial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18D" w:rsidRDefault="000E218D" w:rsidP="00DF646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 w:rsidRPr="00E13D4F"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vAlign w:val="center"/>
          </w:tcPr>
          <w:p w:rsidR="000E218D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X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*</w:t>
            </w:r>
            <w:r w:rsidR="006E5C9E">
              <w:rPr>
                <w:rFonts w:ascii="Helvetica 45 Light" w:hAnsi="Helvetica 45 Light" w:cs="Arial"/>
              </w:rPr>
              <w:t xml:space="preserve"> </w:t>
            </w: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0E218D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20 </w:t>
            </w:r>
            <w:r w:rsidRPr="00FB6A12">
              <w:rPr>
                <w:rFonts w:ascii="Helvetica 45 Light" w:hAnsi="Helvetica 45 Light" w:cs="Arial"/>
              </w:rPr>
              <w:t>€</w:t>
            </w:r>
          </w:p>
        </w:tc>
      </w:tr>
    </w:tbl>
    <w:p w:rsidR="000E218D" w:rsidRDefault="000E218D" w:rsidP="000E218D">
      <w:pPr>
        <w:rPr>
          <w:rFonts w:ascii="Helvetica 45 Light" w:hAnsi="Helvetica 45 Light" w:cs="Arial"/>
          <w:bCs/>
          <w:sz w:val="20"/>
          <w:szCs w:val="20"/>
        </w:rPr>
      </w:pPr>
      <w:proofErr w:type="gramStart"/>
      <w:r w:rsidRPr="00397F9D">
        <w:rPr>
          <w:rFonts w:ascii="Helvetica 45 Light" w:hAnsi="Helvetica 45 Light" w:cs="Arial"/>
          <w:bCs/>
          <w:sz w:val="20"/>
          <w:szCs w:val="20"/>
        </w:rPr>
        <w:t>avec</w:t>
      </w:r>
      <w:proofErr w:type="gramEnd"/>
      <w:r w:rsidRPr="00397F9D">
        <w:rPr>
          <w:rFonts w:ascii="Helvetica 45 Light" w:hAnsi="Helvetica 45 Light" w:cs="Arial"/>
          <w:bCs/>
          <w:sz w:val="20"/>
          <w:szCs w:val="20"/>
        </w:rPr>
        <w:t xml:space="preserve"> X = nombre de Jours Ouvrés de retard</w:t>
      </w:r>
    </w:p>
    <w:p w:rsidR="000E218D" w:rsidRDefault="000E218D" w:rsidP="000E218D">
      <w:pPr>
        <w:rPr>
          <w:rFonts w:ascii="Helvetica 45 Light" w:hAnsi="Helvetica 45 Light" w:cs="Arial"/>
          <w:bCs/>
          <w:sz w:val="20"/>
          <w:szCs w:val="20"/>
        </w:rPr>
      </w:pPr>
    </w:p>
    <w:p w:rsidR="000E218D" w:rsidRDefault="000E218D" w:rsidP="000E218D">
      <w:pPr>
        <w:autoSpaceDE w:val="0"/>
        <w:autoSpaceDN w:val="0"/>
        <w:adjustRightInd w:val="0"/>
      </w:pPr>
    </w:p>
    <w:p w:rsidR="000E218D" w:rsidRDefault="000E218D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51" w:name="_Toc64302927"/>
      <w:bookmarkStart w:id="52" w:name="_Toc77056672"/>
      <w:r>
        <w:rPr>
          <w:sz w:val="24"/>
          <w:szCs w:val="24"/>
          <w:lang w:val="fr-FR"/>
        </w:rPr>
        <w:t>Pénalité</w:t>
      </w:r>
      <w:r w:rsidRPr="00167C7C">
        <w:rPr>
          <w:sz w:val="24"/>
          <w:szCs w:val="24"/>
          <w:lang w:val="fr-FR"/>
        </w:rPr>
        <w:t xml:space="preserve"> pour dépassement du </w:t>
      </w:r>
      <w:r>
        <w:rPr>
          <w:sz w:val="24"/>
          <w:szCs w:val="24"/>
          <w:lang w:val="fr-FR"/>
        </w:rPr>
        <w:t xml:space="preserve">taux de </w:t>
      </w:r>
      <w:r w:rsidRPr="00A11F2A">
        <w:rPr>
          <w:sz w:val="24"/>
          <w:szCs w:val="24"/>
          <w:lang w:val="fr-FR"/>
        </w:rPr>
        <w:t>réitération des interruptions de services sur le segment PM-PBO</w:t>
      </w:r>
      <w:bookmarkEnd w:id="51"/>
      <w:bookmarkEnd w:id="52"/>
    </w:p>
    <w:p w:rsidR="000E218D" w:rsidRDefault="000E218D" w:rsidP="000E218D"/>
    <w:tbl>
      <w:tblPr>
        <w:tblW w:w="8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321"/>
        <w:gridCol w:w="1720"/>
      </w:tblGrid>
      <w:tr w:rsidR="000E218D" w:rsidRPr="00BD43A5" w:rsidTr="00CE57FA">
        <w:trPr>
          <w:trHeight w:val="109"/>
        </w:trPr>
        <w:tc>
          <w:tcPr>
            <w:tcW w:w="5637" w:type="dxa"/>
            <w:shd w:val="clear" w:color="auto" w:fill="auto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0E218D" w:rsidRPr="00FB6A12" w:rsidTr="00CE57FA">
        <w:trPr>
          <w:trHeight w:val="282"/>
        </w:trPr>
        <w:tc>
          <w:tcPr>
            <w:tcW w:w="5637" w:type="dxa"/>
            <w:shd w:val="clear" w:color="auto" w:fill="auto"/>
            <w:vAlign w:val="center"/>
          </w:tcPr>
          <w:p w:rsidR="000E218D" w:rsidRPr="00FB6A12" w:rsidRDefault="005E3818" w:rsidP="001A6E8B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E218D" w:rsidRPr="00FB6A12">
              <w:rPr>
                <w:rFonts w:ascii="Helvetica 45 Light" w:hAnsi="Helvetica 45 Light" w:cs="Arial"/>
              </w:rPr>
              <w:t xml:space="preserve">énalité </w:t>
            </w:r>
            <w:r w:rsidR="000E218D">
              <w:rPr>
                <w:rFonts w:ascii="Helvetica 45 Light" w:hAnsi="Helvetica 45 Light" w:cs="Arial"/>
              </w:rPr>
              <w:t xml:space="preserve">pour non-respect du </w:t>
            </w:r>
            <w:r w:rsidR="000E218D" w:rsidRPr="005505D1">
              <w:rPr>
                <w:rFonts w:ascii="Helvetica 45 Light" w:hAnsi="Helvetica 45 Light" w:cs="Arial"/>
              </w:rPr>
              <w:t xml:space="preserve">taux de réitération des signalisations sur le segment PM-PBO (dans les 14 </w:t>
            </w:r>
            <w:r w:rsidR="001A6E8B">
              <w:rPr>
                <w:rFonts w:ascii="Helvetica 45 Light" w:hAnsi="Helvetica 45 Light" w:cs="Arial"/>
              </w:rPr>
              <w:t>J</w:t>
            </w:r>
            <w:r w:rsidR="000E218D" w:rsidRPr="005505D1">
              <w:rPr>
                <w:rFonts w:ascii="Helvetica 45 Light" w:hAnsi="Helvetica 45 Light" w:cs="Arial"/>
              </w:rPr>
              <w:t>ours</w:t>
            </w:r>
            <w:r w:rsidR="001A6E8B">
              <w:rPr>
                <w:rFonts w:ascii="Helvetica 45 Light" w:hAnsi="Helvetica 45 Light" w:cs="Arial"/>
              </w:rPr>
              <w:t xml:space="preserve"> Ouvrés après</w:t>
            </w:r>
            <w:r w:rsidR="000E218D" w:rsidRPr="005505D1">
              <w:rPr>
                <w:rFonts w:ascii="Helvetica 45 Light" w:hAnsi="Helvetica 45 Light" w:cs="Arial"/>
              </w:rPr>
              <w:t xml:space="preserve"> la clôture de signalisation pour la même panne)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0E218D" w:rsidRPr="00FB6A12" w:rsidRDefault="000E218D" w:rsidP="00DF646C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0E218D" w:rsidRPr="00FB6A12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:rsidR="000E218D" w:rsidRDefault="000E218D" w:rsidP="000E218D"/>
    <w:p w:rsidR="000E218D" w:rsidRDefault="000E218D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53" w:name="_Toc64302928"/>
      <w:bookmarkStart w:id="54" w:name="_Toc77056673"/>
      <w:r>
        <w:rPr>
          <w:sz w:val="24"/>
          <w:szCs w:val="24"/>
          <w:lang w:val="fr-FR"/>
        </w:rPr>
        <w:t>Pénalité pour dépassement de la durée d’</w:t>
      </w:r>
      <w:r w:rsidRPr="003B2BAD">
        <w:rPr>
          <w:sz w:val="24"/>
          <w:szCs w:val="24"/>
          <w:lang w:val="fr-FR"/>
        </w:rPr>
        <w:t xml:space="preserve">Interruption Maximale de Service </w:t>
      </w:r>
      <w:r>
        <w:rPr>
          <w:sz w:val="24"/>
          <w:szCs w:val="24"/>
          <w:lang w:val="fr-FR"/>
        </w:rPr>
        <w:t>(IMS)</w:t>
      </w:r>
      <w:bookmarkEnd w:id="53"/>
      <w:bookmarkEnd w:id="54"/>
      <w:r w:rsidRPr="00D73618">
        <w:rPr>
          <w:sz w:val="24"/>
          <w:szCs w:val="24"/>
          <w:lang w:val="fr-FR"/>
        </w:rPr>
        <w:t xml:space="preserve"> </w:t>
      </w:r>
    </w:p>
    <w:p w:rsidR="000E218D" w:rsidRDefault="000E218D" w:rsidP="000E218D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275"/>
        <w:gridCol w:w="1701"/>
      </w:tblGrid>
      <w:tr w:rsidR="000E218D" w:rsidRPr="00BD43A5" w:rsidTr="00CE57FA">
        <w:trPr>
          <w:trHeight w:val="126"/>
        </w:trPr>
        <w:tc>
          <w:tcPr>
            <w:tcW w:w="5637" w:type="dxa"/>
            <w:shd w:val="clear" w:color="auto" w:fill="auto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18D" w:rsidRPr="00BD43A5" w:rsidRDefault="000E218D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0E218D" w:rsidRPr="00BD43A5" w:rsidRDefault="000E218D" w:rsidP="0005748E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0E218D" w:rsidRPr="00FB6A12" w:rsidTr="00CE57FA">
        <w:trPr>
          <w:trHeight w:val="282"/>
        </w:trPr>
        <w:tc>
          <w:tcPr>
            <w:tcW w:w="5637" w:type="dxa"/>
            <w:shd w:val="clear" w:color="auto" w:fill="auto"/>
            <w:vAlign w:val="center"/>
          </w:tcPr>
          <w:p w:rsidR="000E218D" w:rsidRPr="00FB6A12" w:rsidRDefault="005E3818" w:rsidP="00DF646C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E218D" w:rsidRPr="00FB6A12">
              <w:rPr>
                <w:rFonts w:ascii="Helvetica 45 Light" w:hAnsi="Helvetica 45 Light" w:cs="Arial"/>
              </w:rPr>
              <w:t xml:space="preserve">énalité </w:t>
            </w:r>
            <w:r w:rsidR="000E218D">
              <w:rPr>
                <w:rFonts w:ascii="Helvetica 45 Light" w:hAnsi="Helvetica 45 Light" w:cs="Arial"/>
              </w:rPr>
              <w:t>pour non-respect IMS - i</w:t>
            </w:r>
            <w:r w:rsidR="000E218D" w:rsidRPr="005505D1">
              <w:rPr>
                <w:rFonts w:ascii="Helvetica 45 Light" w:hAnsi="Helvetica 45 Light" w:cs="Arial"/>
              </w:rPr>
              <w:t xml:space="preserve">nterruption annuelle supérieure à </w:t>
            </w:r>
            <w:r w:rsidR="000E218D">
              <w:rPr>
                <w:rFonts w:ascii="Helvetica 45 Light" w:hAnsi="Helvetica 45 Light" w:cs="Arial"/>
              </w:rPr>
              <w:t>20h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18D" w:rsidRPr="00FB6A12" w:rsidRDefault="000E218D" w:rsidP="0005748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218D" w:rsidRPr="00FB6A12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:rsidR="000E218D" w:rsidRDefault="000E218D" w:rsidP="000E218D"/>
    <w:p w:rsidR="000E218D" w:rsidRPr="00C86D86" w:rsidRDefault="000E218D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55" w:name="_Toc64302929"/>
      <w:bookmarkStart w:id="56" w:name="_Toc77056674"/>
      <w:r>
        <w:rPr>
          <w:sz w:val="24"/>
          <w:szCs w:val="24"/>
          <w:lang w:val="fr-FR"/>
        </w:rPr>
        <w:t>Pénalité</w:t>
      </w:r>
      <w:r w:rsidRPr="00C86D86">
        <w:rPr>
          <w:sz w:val="24"/>
          <w:szCs w:val="24"/>
          <w:lang w:val="fr-FR"/>
        </w:rPr>
        <w:t xml:space="preserve"> relative au taux de signalisation sur les Lignes FTTH mises à disposition depuis moins d’un mois – responsabilité OI</w:t>
      </w:r>
      <w:bookmarkEnd w:id="55"/>
      <w:bookmarkEnd w:id="56"/>
    </w:p>
    <w:p w:rsidR="000E218D" w:rsidRDefault="000E218D" w:rsidP="000E218D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275"/>
        <w:gridCol w:w="1701"/>
      </w:tblGrid>
      <w:tr w:rsidR="000E218D" w:rsidRPr="00BD43A5" w:rsidTr="00CE57FA">
        <w:trPr>
          <w:trHeight w:val="77"/>
        </w:trPr>
        <w:tc>
          <w:tcPr>
            <w:tcW w:w="5637" w:type="dxa"/>
            <w:shd w:val="clear" w:color="auto" w:fill="auto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0E218D" w:rsidRPr="00BD43A5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0E218D" w:rsidRPr="00FB6A12" w:rsidTr="00CE57FA">
        <w:trPr>
          <w:trHeight w:val="282"/>
        </w:trPr>
        <w:tc>
          <w:tcPr>
            <w:tcW w:w="5637" w:type="dxa"/>
            <w:shd w:val="clear" w:color="auto" w:fill="auto"/>
            <w:vAlign w:val="center"/>
          </w:tcPr>
          <w:p w:rsidR="000E218D" w:rsidRPr="00FB6A12" w:rsidRDefault="005E3818" w:rsidP="00B14BBA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p</w:t>
            </w:r>
            <w:r w:rsidR="000E218D" w:rsidRPr="00FB6A12">
              <w:rPr>
                <w:rFonts w:ascii="Helvetica 45 Light" w:hAnsi="Helvetica 45 Light" w:cs="Arial"/>
              </w:rPr>
              <w:t xml:space="preserve">énalité </w:t>
            </w:r>
            <w:r w:rsidR="000E218D">
              <w:rPr>
                <w:rFonts w:ascii="Helvetica 45 Light" w:hAnsi="Helvetica 45 Light" w:cs="Arial"/>
              </w:rPr>
              <w:t>pour non-respect du taux</w:t>
            </w:r>
            <w:r w:rsidR="000E218D" w:rsidRPr="005505D1">
              <w:rPr>
                <w:rFonts w:ascii="Helvetica 45 Light" w:hAnsi="Helvetica 45 Light" w:cs="Arial"/>
              </w:rPr>
              <w:t xml:space="preserve"> </w:t>
            </w:r>
            <w:r w:rsidR="000E218D" w:rsidRPr="005A5CBC">
              <w:rPr>
                <w:rFonts w:ascii="Helvetica 45 Light" w:hAnsi="Helvetica 45 Light" w:cs="Arial"/>
              </w:rPr>
              <w:t xml:space="preserve">de signalisation </w:t>
            </w:r>
            <w:r w:rsidR="000E218D">
              <w:rPr>
                <w:rFonts w:ascii="Helvetica 45 Light" w:hAnsi="Helvetica 45 Light" w:cs="Arial"/>
              </w:rPr>
              <w:t xml:space="preserve">sur les Lignes FTTH </w:t>
            </w:r>
            <w:r w:rsidR="000E218D" w:rsidRPr="005A5CBC">
              <w:rPr>
                <w:rFonts w:ascii="Helvetica 45 Light" w:hAnsi="Helvetica 45 Light" w:cs="Arial"/>
              </w:rPr>
              <w:t>mises à disposition depuis moins d’un mois –</w:t>
            </w:r>
            <w:r w:rsidR="000E218D">
              <w:rPr>
                <w:rFonts w:ascii="Helvetica 45 Light" w:hAnsi="Helvetica 45 Light" w:cs="Arial"/>
              </w:rPr>
              <w:t xml:space="preserve"> responsabilité OI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18D" w:rsidRPr="00FB6A12" w:rsidRDefault="000E218D" w:rsidP="00B14BB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218D" w:rsidRPr="00FB6A12" w:rsidRDefault="000E218D" w:rsidP="00CE57FA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10</w:t>
            </w:r>
            <w:r w:rsidRPr="00FB6A12">
              <w:rPr>
                <w:rFonts w:ascii="Helvetica 45 Light" w:hAnsi="Helvetica 45 Light" w:cs="Arial"/>
              </w:rPr>
              <w:t xml:space="preserve"> €</w:t>
            </w:r>
          </w:p>
        </w:tc>
      </w:tr>
    </w:tbl>
    <w:p w:rsidR="000E218D" w:rsidRDefault="000E218D" w:rsidP="000E218D"/>
    <w:p w:rsidR="000E218D" w:rsidRDefault="000E218D" w:rsidP="008B5300">
      <w:pPr>
        <w:jc w:val="both"/>
      </w:pPr>
    </w:p>
    <w:p w:rsidR="005D06B8" w:rsidRPr="00167C7C" w:rsidRDefault="005D06B8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57" w:name="_Toc77056675"/>
      <w:r w:rsidRPr="00167C7C">
        <w:rPr>
          <w:sz w:val="24"/>
          <w:szCs w:val="24"/>
          <w:lang w:val="fr-FR"/>
        </w:rPr>
        <w:t>Pénalités pour dépassement  du délai de rétablissement d’une Ligne FTTH avec GTR 10 heures HO</w:t>
      </w:r>
      <w:bookmarkEnd w:id="48"/>
      <w:bookmarkEnd w:id="57"/>
      <w:r w:rsidRPr="00167C7C">
        <w:rPr>
          <w:sz w:val="24"/>
          <w:szCs w:val="24"/>
          <w:lang w:val="fr-FR"/>
        </w:rPr>
        <w:t xml:space="preserve"> </w:t>
      </w:r>
    </w:p>
    <w:p w:rsidR="005D06B8" w:rsidRPr="00F5208D" w:rsidRDefault="005D06B8" w:rsidP="005D06B8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5D06B8" w:rsidRPr="005F2E7C" w:rsidTr="00CE57FA">
        <w:trPr>
          <w:trHeight w:val="130"/>
        </w:trPr>
        <w:tc>
          <w:tcPr>
            <w:tcW w:w="5920" w:type="dxa"/>
            <w:shd w:val="clear" w:color="auto" w:fill="auto"/>
            <w:vAlign w:val="center"/>
          </w:tcPr>
          <w:p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Montant unitaire</w:t>
            </w:r>
          </w:p>
        </w:tc>
      </w:tr>
      <w:tr w:rsidR="005D06B8" w:rsidRPr="00FB6A12" w:rsidTr="00CE57FA">
        <w:trPr>
          <w:trHeight w:val="471"/>
        </w:trPr>
        <w:tc>
          <w:tcPr>
            <w:tcW w:w="5920" w:type="dxa"/>
            <w:shd w:val="clear" w:color="auto" w:fill="auto"/>
            <w:vAlign w:val="center"/>
          </w:tcPr>
          <w:p w:rsidR="005D06B8" w:rsidRPr="00FB6A12" w:rsidRDefault="005D06B8" w:rsidP="002E04B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10h et inférieur ou égal à  24h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Pr="00FB6A12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06B8" w:rsidRPr="00FB6A12" w:rsidRDefault="00CE4230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24</w:t>
            </w:r>
            <w:r w:rsidR="005D06B8">
              <w:rPr>
                <w:rFonts w:ascii="Helvetica 45 Light" w:hAnsi="Helvetica 45 Light" w:cs="Arial"/>
              </w:rPr>
              <w:t xml:space="preserve">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  <w:tr w:rsidR="005D06B8" w:rsidRPr="00FB6A12" w:rsidTr="00CE57FA">
        <w:trPr>
          <w:trHeight w:val="179"/>
        </w:trPr>
        <w:tc>
          <w:tcPr>
            <w:tcW w:w="5920" w:type="dxa"/>
            <w:shd w:val="clear" w:color="auto" w:fill="auto"/>
            <w:vAlign w:val="center"/>
          </w:tcPr>
          <w:p w:rsidR="005D06B8" w:rsidRDefault="005D06B8" w:rsidP="0077641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24h et inférieur ou égale à  72h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06B8" w:rsidRDefault="00CE4230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48</w:t>
            </w:r>
            <w:r w:rsidR="005D06B8">
              <w:rPr>
                <w:rFonts w:ascii="Helvetica 45 Light" w:hAnsi="Helvetica 45 Light" w:cs="Arial"/>
              </w:rPr>
              <w:t xml:space="preserve">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  <w:tr w:rsidR="005D06B8" w:rsidRPr="00FB6A12" w:rsidTr="00CE57FA">
        <w:trPr>
          <w:trHeight w:val="179"/>
        </w:trPr>
        <w:tc>
          <w:tcPr>
            <w:tcW w:w="5920" w:type="dxa"/>
            <w:shd w:val="clear" w:color="auto" w:fill="auto"/>
            <w:vAlign w:val="center"/>
          </w:tcPr>
          <w:p w:rsidR="005D06B8" w:rsidRDefault="005D06B8" w:rsidP="00776419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pénalité forfaitaire pour dépassement du délai de rétablissement GTR 10H HO supérieur à  72h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06B8" w:rsidRDefault="00CE4230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72</w:t>
            </w:r>
            <w:r w:rsidR="005D06B8">
              <w:rPr>
                <w:rFonts w:ascii="Helvetica 45 Light" w:hAnsi="Helvetica 45 Light" w:cs="Arial"/>
              </w:rPr>
              <w:t xml:space="preserve">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</w:tbl>
    <w:p w:rsidR="005D06B8" w:rsidRDefault="005D06B8" w:rsidP="005D06B8">
      <w:pPr>
        <w:jc w:val="both"/>
        <w:rPr>
          <w:rFonts w:ascii="Helvetica 55 Roman" w:hAnsi="Helvetica 55 Roman"/>
          <w:sz w:val="20"/>
        </w:rPr>
      </w:pPr>
    </w:p>
    <w:p w:rsidR="00972AD9" w:rsidRDefault="00972AD9" w:rsidP="005D06B8">
      <w:pPr>
        <w:jc w:val="both"/>
        <w:rPr>
          <w:rFonts w:ascii="Helvetica 55 Roman" w:hAnsi="Helvetica 55 Roman"/>
          <w:sz w:val="20"/>
        </w:rPr>
      </w:pPr>
    </w:p>
    <w:p w:rsidR="005D06B8" w:rsidRDefault="005D06B8" w:rsidP="00CE57FA">
      <w:pPr>
        <w:jc w:val="both"/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M</w:t>
      </w:r>
      <w:r w:rsidRPr="00EE45F5">
        <w:rPr>
          <w:rFonts w:ascii="Helvetica 55 Roman" w:hAnsi="Helvetica 55 Roman"/>
          <w:sz w:val="20"/>
        </w:rPr>
        <w:t xml:space="preserve">ontant cumulé </w:t>
      </w:r>
      <w:r>
        <w:rPr>
          <w:rFonts w:ascii="Helvetica 55 Roman" w:hAnsi="Helvetica 55 Roman"/>
          <w:sz w:val="20"/>
        </w:rPr>
        <w:t xml:space="preserve">annuel* maximum </w:t>
      </w:r>
      <w:r w:rsidRPr="00EE45F5">
        <w:rPr>
          <w:rFonts w:ascii="Helvetica 55 Roman" w:hAnsi="Helvetica 55 Roman"/>
          <w:sz w:val="20"/>
        </w:rPr>
        <w:t xml:space="preserve">des pénalités dues </w:t>
      </w:r>
      <w:r>
        <w:rPr>
          <w:rFonts w:ascii="Helvetica 55 Roman" w:hAnsi="Helvetica 55 Roman"/>
          <w:sz w:val="20"/>
        </w:rPr>
        <w:t>par</w:t>
      </w:r>
      <w:r w:rsidR="004B3882">
        <w:rPr>
          <w:rFonts w:ascii="Helvetica 55 Roman" w:hAnsi="Helvetica 55 Roman"/>
          <w:sz w:val="20"/>
        </w:rPr>
        <w:t xml:space="preserve"> l’Opérateur d’Immeuble</w:t>
      </w:r>
      <w:r>
        <w:rPr>
          <w:rFonts w:ascii="Helvetica 55 Roman" w:hAnsi="Helvetica 55 Roman"/>
          <w:sz w:val="20"/>
        </w:rPr>
        <w:t xml:space="preserve"> pour dépassement </w:t>
      </w:r>
      <w:r w:rsidRPr="00242FC7">
        <w:rPr>
          <w:rFonts w:ascii="Helvetica 55 Roman" w:hAnsi="Helvetica 55 Roman"/>
          <w:sz w:val="20"/>
        </w:rPr>
        <w:t>du délai de rétablissement par</w:t>
      </w:r>
      <w:r w:rsidR="004B3882" w:rsidRPr="00242FC7">
        <w:rPr>
          <w:rFonts w:ascii="Helvetica 55 Roman" w:hAnsi="Helvetica 55 Roman"/>
          <w:sz w:val="20"/>
        </w:rPr>
        <w:t xml:space="preserve"> l’Opérateur d’Immeuble</w:t>
      </w:r>
      <w:r w:rsidRPr="00242FC7">
        <w:rPr>
          <w:rFonts w:ascii="Helvetica 55 Roman" w:hAnsi="Helvetica 55 Roman"/>
          <w:sz w:val="20"/>
        </w:rPr>
        <w:t xml:space="preserve"> d’une Ligne FTTH avec GTR 10 heures  HO 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5D06B8" w:rsidRPr="005F2E7C" w:rsidTr="00CE57FA">
        <w:trPr>
          <w:trHeight w:val="202"/>
        </w:trPr>
        <w:tc>
          <w:tcPr>
            <w:tcW w:w="5920" w:type="dxa"/>
            <w:shd w:val="clear" w:color="auto" w:fill="auto"/>
            <w:vAlign w:val="center"/>
          </w:tcPr>
          <w:p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Pr="00BD43A5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 w:rsidRPr="00BD43A5">
              <w:rPr>
                <w:rFonts w:ascii="Helvetica 45 Light" w:hAnsi="Helvetica 45 Light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5D06B8" w:rsidRPr="00BD43A5" w:rsidRDefault="00CD5868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</w:rPr>
            </w:pPr>
            <w:r>
              <w:rPr>
                <w:rFonts w:ascii="Helvetica 45 Light" w:hAnsi="Helvetica 45 Light" w:cs="Arial"/>
                <w:b/>
                <w:iCs/>
              </w:rPr>
              <w:t>Plafond</w:t>
            </w:r>
          </w:p>
        </w:tc>
      </w:tr>
      <w:tr w:rsidR="005D06B8" w:rsidRPr="00FB6A12" w:rsidTr="00CE57FA">
        <w:trPr>
          <w:trHeight w:val="361"/>
        </w:trPr>
        <w:tc>
          <w:tcPr>
            <w:tcW w:w="5920" w:type="dxa"/>
            <w:shd w:val="clear" w:color="auto" w:fill="auto"/>
            <w:vAlign w:val="center"/>
          </w:tcPr>
          <w:p w:rsidR="005D06B8" w:rsidRPr="00FB6A12" w:rsidRDefault="005D06B8" w:rsidP="002E04B4">
            <w:pPr>
              <w:pStyle w:val="WW-Corpsdetexte3"/>
              <w:jc w:val="both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6B8" w:rsidRPr="00FB6A12" w:rsidRDefault="005D06B8" w:rsidP="002E04B4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D06B8" w:rsidRPr="00FB6A12" w:rsidRDefault="00CE4230" w:rsidP="006E5C9E">
            <w:pPr>
              <w:pStyle w:val="WW-Corpsdetexte3"/>
              <w:jc w:val="center"/>
              <w:rPr>
                <w:rFonts w:ascii="Helvetica 45 Light" w:hAnsi="Helvetica 45 Light" w:cs="Arial"/>
              </w:rPr>
            </w:pPr>
            <w:r>
              <w:rPr>
                <w:rFonts w:ascii="Helvetica 45 Light" w:hAnsi="Helvetica 45 Light" w:cs="Arial"/>
              </w:rPr>
              <w:t>144</w:t>
            </w:r>
            <w:r w:rsidR="005D06B8">
              <w:rPr>
                <w:rFonts w:ascii="Helvetica 45 Light" w:hAnsi="Helvetica 45 Light" w:cs="Arial"/>
              </w:rPr>
              <w:t xml:space="preserve"> </w:t>
            </w:r>
            <w:r w:rsidR="005D06B8" w:rsidRPr="00FB6A12">
              <w:rPr>
                <w:rFonts w:ascii="Helvetica 45 Light" w:hAnsi="Helvetica 45 Light" w:cs="Arial"/>
              </w:rPr>
              <w:t>€</w:t>
            </w:r>
          </w:p>
        </w:tc>
      </w:tr>
    </w:tbl>
    <w:p w:rsidR="005D06B8" w:rsidRDefault="005D06B8" w:rsidP="005D06B8">
      <w:pPr>
        <w:rPr>
          <w:rFonts w:ascii="Helvetica 55 Roman" w:hAnsi="Helvetica 55 Roman"/>
          <w:sz w:val="20"/>
        </w:rPr>
      </w:pPr>
    </w:p>
    <w:p w:rsidR="005D06B8" w:rsidRDefault="005D06B8" w:rsidP="005D06B8">
      <w:pPr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* Le montant cumulé annuel est calculé à compter de la date anniversaire de la souscription de l’option.</w:t>
      </w:r>
    </w:p>
    <w:p w:rsidR="00776419" w:rsidRDefault="00776419" w:rsidP="005D06B8">
      <w:pPr>
        <w:rPr>
          <w:rFonts w:ascii="Helvetica 55 Roman" w:hAnsi="Helvetica 55 Roman"/>
          <w:sz w:val="20"/>
        </w:rPr>
      </w:pPr>
    </w:p>
    <w:p w:rsidR="00776419" w:rsidRDefault="00776419" w:rsidP="005D06B8">
      <w:pPr>
        <w:rPr>
          <w:rFonts w:ascii="Helvetica 55 Roman" w:hAnsi="Helvetica 55 Roman"/>
          <w:sz w:val="20"/>
        </w:rPr>
      </w:pPr>
    </w:p>
    <w:p w:rsidR="00776419" w:rsidRDefault="00776419" w:rsidP="00776419">
      <w:pPr>
        <w:rPr>
          <w:rFonts w:ascii="Helvetica 55 Roman" w:hAnsi="Helvetica 55 Roman"/>
          <w:sz w:val="20"/>
        </w:rPr>
      </w:pPr>
    </w:p>
    <w:p w:rsidR="00776419" w:rsidRPr="00167C7C" w:rsidRDefault="00776419" w:rsidP="00CE57FA">
      <w:pPr>
        <w:pStyle w:val="titre2doc"/>
        <w:numPr>
          <w:ilvl w:val="2"/>
          <w:numId w:val="13"/>
        </w:numPr>
        <w:rPr>
          <w:sz w:val="24"/>
          <w:szCs w:val="24"/>
          <w:lang w:val="fr-FR"/>
        </w:rPr>
      </w:pPr>
      <w:bookmarkStart w:id="58" w:name="_Toc532990656"/>
      <w:bookmarkStart w:id="59" w:name="_Toc77056676"/>
      <w:r w:rsidRPr="00167C7C">
        <w:rPr>
          <w:sz w:val="24"/>
          <w:szCs w:val="24"/>
          <w:lang w:val="fr-FR"/>
        </w:rPr>
        <w:t>Pénalités pour dépassement  du délai de rétablissement d’un Lien NRO-PM avec GTR 10 heures HO</w:t>
      </w:r>
      <w:bookmarkEnd w:id="58"/>
      <w:bookmarkEnd w:id="59"/>
      <w:r w:rsidRPr="00167C7C">
        <w:rPr>
          <w:sz w:val="24"/>
          <w:szCs w:val="24"/>
          <w:lang w:val="fr-FR"/>
        </w:rPr>
        <w:t xml:space="preserve"> </w:t>
      </w:r>
    </w:p>
    <w:p w:rsidR="00776419" w:rsidRPr="00D24CF1" w:rsidRDefault="00776419" w:rsidP="00776419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"/>
        <w:gridCol w:w="851"/>
        <w:gridCol w:w="850"/>
        <w:gridCol w:w="851"/>
        <w:gridCol w:w="992"/>
        <w:gridCol w:w="992"/>
        <w:gridCol w:w="993"/>
      </w:tblGrid>
      <w:tr w:rsidR="00DF646C" w:rsidRPr="00F5208D" w:rsidTr="00CE57FA">
        <w:trPr>
          <w:trHeight w:val="61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DF646C" w:rsidRPr="00F5208D" w:rsidRDefault="00DF646C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F646C" w:rsidRPr="00F5208D" w:rsidRDefault="00DF646C" w:rsidP="002E04B4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529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F646C" w:rsidRPr="00F5208D" w:rsidRDefault="00DF646C" w:rsidP="0005748E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selon le nombre de </w:t>
            </w: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fibres</w:t>
            </w:r>
            <w:r w:rsidR="00E2702A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du Lien NRO-PM</w:t>
            </w:r>
          </w:p>
        </w:tc>
      </w:tr>
      <w:tr w:rsidR="00DF646C" w:rsidRPr="00F5208D" w:rsidTr="00CE57FA">
        <w:trPr>
          <w:trHeight w:val="235"/>
        </w:trPr>
        <w:tc>
          <w:tcPr>
            <w:tcW w:w="3085" w:type="dxa"/>
            <w:vMerge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DF646C" w:rsidRPr="00F5208D" w:rsidTr="00CE57FA">
        <w:trPr>
          <w:trHeight w:val="281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10h et inférieur ou égal à  24h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50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43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>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 xml:space="preserve">65 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>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3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</w:tr>
      <w:tr w:rsidR="00DF646C" w:rsidRPr="00F5208D" w:rsidTr="00CE57FA">
        <w:trPr>
          <w:trHeight w:val="263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24h et inférieur ou égale à 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 €</w:t>
            </w:r>
          </w:p>
        </w:tc>
        <w:tc>
          <w:tcPr>
            <w:tcW w:w="850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116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3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</w:tr>
      <w:tr w:rsidR="00DF646C" w:rsidRPr="00F5208D" w:rsidTr="00CE57FA">
        <w:trPr>
          <w:trHeight w:val="274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66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850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129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851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195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210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3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</w:tr>
    </w:tbl>
    <w:p w:rsidR="00DF646C" w:rsidRPr="00D24CF1" w:rsidRDefault="00DF646C" w:rsidP="00DF646C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"/>
        <w:gridCol w:w="817"/>
        <w:gridCol w:w="888"/>
        <w:gridCol w:w="888"/>
        <w:gridCol w:w="989"/>
        <w:gridCol w:w="992"/>
        <w:gridCol w:w="989"/>
      </w:tblGrid>
      <w:tr w:rsidR="00DF646C" w:rsidRPr="00F5208D" w:rsidTr="00CE57FA">
        <w:trPr>
          <w:trHeight w:val="61"/>
        </w:trPr>
        <w:tc>
          <w:tcPr>
            <w:tcW w:w="3085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563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Montant unitaire</w:t>
            </w: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selon le nombre de </w:t>
            </w: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fibres</w:t>
            </w:r>
            <w:r w:rsidR="00E2702A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du Lien NRO-PM</w:t>
            </w:r>
          </w:p>
        </w:tc>
      </w:tr>
      <w:tr w:rsidR="00DF646C" w:rsidRPr="00F5208D" w:rsidTr="00CE57FA">
        <w:trPr>
          <w:trHeight w:val="235"/>
        </w:trPr>
        <w:tc>
          <w:tcPr>
            <w:tcW w:w="3085" w:type="dxa"/>
            <w:vMerge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DF646C" w:rsidRPr="00F5208D" w:rsidRDefault="00E2702A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DF646C" w:rsidRPr="00F5208D" w:rsidTr="00CE57FA">
        <w:trPr>
          <w:trHeight w:val="281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10h et inférieur ou égal à  24h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817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99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111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124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</w:tr>
      <w:tr w:rsidR="00DF646C" w:rsidRPr="00F5208D" w:rsidTr="00CE57FA">
        <w:trPr>
          <w:trHeight w:val="263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24h et inférieur ou égale à 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817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174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 €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198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223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247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272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296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</w:tr>
      <w:tr w:rsidR="00DF646C" w:rsidRPr="00F5208D" w:rsidTr="00CE57FA">
        <w:trPr>
          <w:trHeight w:val="274"/>
        </w:trPr>
        <w:tc>
          <w:tcPr>
            <w:tcW w:w="3085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pénalité forfaitaire pour dépassement du délai de rétablissement GTR 10</w:t>
            </w:r>
            <w:r>
              <w:rPr>
                <w:rFonts w:ascii="Helvetica 45 Light" w:hAnsi="Helvetica 45 Light" w:cs="Arial"/>
                <w:sz w:val="18"/>
                <w:szCs w:val="18"/>
              </w:rPr>
              <w:t>H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HO supérieur à 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>Lien NRO-PM</w:t>
            </w:r>
          </w:p>
        </w:tc>
        <w:tc>
          <w:tcPr>
            <w:tcW w:w="817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261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297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888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334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371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  <w:tc>
          <w:tcPr>
            <w:tcW w:w="992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407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DF646C" w:rsidRPr="00F5208D" w:rsidRDefault="00DF646C" w:rsidP="00DF646C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 </w:t>
            </w:r>
          </w:p>
        </w:tc>
      </w:tr>
    </w:tbl>
    <w:p w:rsidR="00DF646C" w:rsidRDefault="00DF646C" w:rsidP="00DF646C">
      <w:pPr>
        <w:rPr>
          <w:rFonts w:ascii="Helvetica 55 Roman" w:hAnsi="Helvetica 55 Roman"/>
          <w:sz w:val="20"/>
        </w:rPr>
      </w:pPr>
    </w:p>
    <w:p w:rsidR="00DF646C" w:rsidRDefault="00DF646C" w:rsidP="00776419">
      <w:pPr>
        <w:rPr>
          <w:rFonts w:ascii="Helvetica 55 Roman" w:hAnsi="Helvetica 55 Roman"/>
          <w:sz w:val="20"/>
        </w:rPr>
      </w:pPr>
    </w:p>
    <w:p w:rsidR="00776419" w:rsidRDefault="00776419" w:rsidP="00776419">
      <w:pPr>
        <w:jc w:val="both"/>
        <w:rPr>
          <w:rFonts w:ascii="Helvetica 55 Roman" w:hAnsi="Helvetica 55 Roman"/>
          <w:sz w:val="20"/>
        </w:rPr>
      </w:pPr>
    </w:p>
    <w:p w:rsidR="00E2702A" w:rsidRDefault="00776419" w:rsidP="00776419">
      <w:pPr>
        <w:jc w:val="both"/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M</w:t>
      </w:r>
      <w:r w:rsidRPr="00EE45F5">
        <w:rPr>
          <w:rFonts w:ascii="Helvetica 55 Roman" w:hAnsi="Helvetica 55 Roman"/>
          <w:sz w:val="20"/>
        </w:rPr>
        <w:t xml:space="preserve">ontant cumulé </w:t>
      </w:r>
      <w:r>
        <w:rPr>
          <w:rFonts w:ascii="Helvetica 55 Roman" w:hAnsi="Helvetica 55 Roman"/>
          <w:sz w:val="20"/>
        </w:rPr>
        <w:t xml:space="preserve">annuel maximum* </w:t>
      </w:r>
      <w:r w:rsidRPr="00EE45F5">
        <w:rPr>
          <w:rFonts w:ascii="Helvetica 55 Roman" w:hAnsi="Helvetica 55 Roman"/>
          <w:sz w:val="20"/>
        </w:rPr>
        <w:t xml:space="preserve">des pénalités dues </w:t>
      </w:r>
      <w:r>
        <w:rPr>
          <w:rFonts w:ascii="Helvetica 55 Roman" w:hAnsi="Helvetica 55 Roman"/>
          <w:sz w:val="20"/>
        </w:rPr>
        <w:t xml:space="preserve">par </w:t>
      </w:r>
      <w:r w:rsidR="00162A9C">
        <w:rPr>
          <w:rFonts w:ascii="Helvetica 55 Roman" w:hAnsi="Helvetica 55 Roman"/>
          <w:sz w:val="20"/>
        </w:rPr>
        <w:t>l’Opérateur d’Immeuble</w:t>
      </w:r>
      <w:r>
        <w:rPr>
          <w:rFonts w:ascii="Helvetica 55 Roman" w:hAnsi="Helvetica 55 Roman"/>
          <w:sz w:val="20"/>
        </w:rPr>
        <w:t xml:space="preserve"> pour dépassement </w:t>
      </w:r>
      <w:r w:rsidRPr="00CE57FA">
        <w:rPr>
          <w:rFonts w:ascii="Helvetica 55 Roman" w:hAnsi="Helvetica 55 Roman"/>
          <w:sz w:val="20"/>
        </w:rPr>
        <w:t xml:space="preserve">du délai de rétablissement par </w:t>
      </w:r>
      <w:r w:rsidR="00162A9C">
        <w:rPr>
          <w:rFonts w:ascii="Helvetica 55 Roman" w:hAnsi="Helvetica 55 Roman"/>
          <w:sz w:val="20"/>
        </w:rPr>
        <w:t>l’Opérateur d’Immeuble</w:t>
      </w:r>
      <w:r w:rsidRPr="00CE57FA">
        <w:rPr>
          <w:rFonts w:ascii="Helvetica 55 Roman" w:hAnsi="Helvetica 55 Roman"/>
          <w:sz w:val="20"/>
        </w:rPr>
        <w:t xml:space="preserve"> d’un Lien NRO-PM avec GTR 10 heures  HO</w:t>
      </w:r>
      <w:r w:rsidR="00972AD9" w:rsidRPr="00CE57FA">
        <w:rPr>
          <w:rFonts w:ascii="Helvetica 55 Roman" w:hAnsi="Helvetica 55 Roman"/>
          <w:sz w:val="20"/>
        </w:rPr>
        <w:t> :</w:t>
      </w:r>
    </w:p>
    <w:p w:rsidR="00E2702A" w:rsidRPr="00CE57FA" w:rsidRDefault="00E2702A" w:rsidP="00776419">
      <w:pPr>
        <w:jc w:val="both"/>
        <w:rPr>
          <w:rFonts w:ascii="Helvetica 55 Roman" w:hAnsi="Helvetica 55 Roman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709"/>
        <w:gridCol w:w="850"/>
        <w:gridCol w:w="851"/>
        <w:gridCol w:w="992"/>
        <w:gridCol w:w="992"/>
        <w:gridCol w:w="993"/>
      </w:tblGrid>
      <w:tr w:rsidR="00DF646C" w:rsidRPr="00F5208D" w:rsidTr="00CE57FA">
        <w:trPr>
          <w:trHeight w:val="61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387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F646C" w:rsidRPr="00F5208D" w:rsidRDefault="00CD5868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Plafond</w:t>
            </w:r>
            <w:r w:rsidR="00DF646C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selon le nombre de </w:t>
            </w:r>
            <w:r w:rsidR="00DF646C"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fibres</w:t>
            </w:r>
            <w:r w:rsidR="00E2702A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du Lien NRO-PM</w:t>
            </w:r>
          </w:p>
        </w:tc>
      </w:tr>
      <w:tr w:rsidR="00E2702A" w:rsidRPr="00F5208D" w:rsidTr="00CE57FA">
        <w:trPr>
          <w:trHeight w:val="235"/>
        </w:trPr>
        <w:tc>
          <w:tcPr>
            <w:tcW w:w="3227" w:type="dxa"/>
            <w:vMerge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E2702A" w:rsidRPr="00F5208D" w:rsidTr="00CE57FA">
        <w:trPr>
          <w:trHeight w:val="281"/>
        </w:trPr>
        <w:tc>
          <w:tcPr>
            <w:tcW w:w="3227" w:type="dxa"/>
            <w:shd w:val="clear" w:color="auto" w:fill="auto"/>
            <w:vAlign w:val="center"/>
          </w:tcPr>
          <w:p w:rsidR="00E2702A" w:rsidRPr="00F5208D" w:rsidRDefault="00E2702A" w:rsidP="00E2702A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709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132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50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258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348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390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420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3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444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</w:tr>
    </w:tbl>
    <w:p w:rsidR="00DF646C" w:rsidRPr="00D24CF1" w:rsidRDefault="00DF646C" w:rsidP="00DF646C">
      <w:pPr>
        <w:rPr>
          <w:rFonts w:ascii="Helvetica 45 Light" w:hAnsi="Helvetica 45 Light" w:cs="Arial"/>
          <w:bCs/>
          <w:sz w:val="20"/>
          <w:szCs w:val="20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675"/>
        <w:gridCol w:w="888"/>
        <w:gridCol w:w="888"/>
        <w:gridCol w:w="989"/>
        <w:gridCol w:w="992"/>
        <w:gridCol w:w="989"/>
      </w:tblGrid>
      <w:tr w:rsidR="00DF646C" w:rsidRPr="00F5208D" w:rsidTr="00CE57FA">
        <w:trPr>
          <w:trHeight w:val="61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421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F646C" w:rsidRPr="00F5208D" w:rsidRDefault="00CD5868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Plafond</w:t>
            </w:r>
            <w:r w:rsidR="00DF646C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selon le nombre de </w:t>
            </w:r>
            <w:r w:rsidR="00DF646C"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fibres</w:t>
            </w:r>
            <w:r w:rsidR="00E2702A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du Lien NRO-PM</w:t>
            </w:r>
          </w:p>
        </w:tc>
      </w:tr>
      <w:tr w:rsidR="00DF646C" w:rsidRPr="00F5208D" w:rsidTr="00CE57FA">
        <w:trPr>
          <w:trHeight w:val="235"/>
        </w:trPr>
        <w:tc>
          <w:tcPr>
            <w:tcW w:w="3227" w:type="dxa"/>
            <w:vMerge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7</w:t>
            </w:r>
            <w:r w:rsidRPr="00F5208D"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 xml:space="preserve"> fibre</w:t>
            </w: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s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F646C" w:rsidRPr="00F5208D" w:rsidRDefault="00DF646C" w:rsidP="00F861AC">
            <w:pPr>
              <w:pStyle w:val="WW-Corpsdetexte3"/>
              <w:jc w:val="center"/>
              <w:rPr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r>
              <w:rPr>
                <w:rFonts w:ascii="Helvetica 45 Light" w:hAnsi="Helvetica 45 Light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E2702A" w:rsidRPr="00F5208D" w:rsidTr="00CE57FA">
        <w:trPr>
          <w:trHeight w:val="281"/>
        </w:trPr>
        <w:tc>
          <w:tcPr>
            <w:tcW w:w="3227" w:type="dxa"/>
            <w:shd w:val="clear" w:color="auto" w:fill="auto"/>
            <w:vAlign w:val="center"/>
          </w:tcPr>
          <w:p w:rsidR="00E2702A" w:rsidRPr="00F5208D" w:rsidRDefault="00E2702A" w:rsidP="00E2702A">
            <w:pPr>
              <w:pStyle w:val="WW-Corpsdetexte3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montant cumulé annuel maximum des pénalités 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Lien NRO-PM </w:t>
            </w:r>
          </w:p>
        </w:tc>
        <w:tc>
          <w:tcPr>
            <w:tcW w:w="675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521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88" w:type="dxa"/>
            <w:vAlign w:val="center"/>
          </w:tcPr>
          <w:p w:rsidR="00E2702A" w:rsidRPr="00F5208D" w:rsidRDefault="00E2702A" w:rsidP="0005748E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595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888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668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741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92" w:type="dxa"/>
            <w:vAlign w:val="center"/>
          </w:tcPr>
          <w:p w:rsidR="00E2702A" w:rsidRPr="00F5208D" w:rsidRDefault="00E2702A" w:rsidP="00E2702A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815</w:t>
            </w:r>
            <w:r w:rsidRPr="00F5208D">
              <w:rPr>
                <w:rFonts w:ascii="Helvetica 45 Light" w:hAnsi="Helvetica 45 Light" w:cs="Arial"/>
                <w:sz w:val="18"/>
                <w:szCs w:val="18"/>
              </w:rPr>
              <w:t xml:space="preserve"> €</w:t>
            </w:r>
          </w:p>
        </w:tc>
        <w:tc>
          <w:tcPr>
            <w:tcW w:w="989" w:type="dxa"/>
            <w:vAlign w:val="center"/>
          </w:tcPr>
          <w:p w:rsidR="00E2702A" w:rsidRPr="00F5208D" w:rsidRDefault="00E2702A" w:rsidP="0005748E">
            <w:pPr>
              <w:pStyle w:val="WW-Corpsdetexte3"/>
              <w:jc w:val="center"/>
              <w:rPr>
                <w:rFonts w:ascii="Helvetica 45 Light" w:hAnsi="Helvetica 45 Light" w:cs="Arial"/>
                <w:sz w:val="18"/>
                <w:szCs w:val="18"/>
              </w:rPr>
            </w:pPr>
            <w:r>
              <w:rPr>
                <w:rFonts w:ascii="Helvetica 45 Light" w:hAnsi="Helvetica 45 Light" w:cs="Arial"/>
                <w:sz w:val="18"/>
                <w:szCs w:val="18"/>
              </w:rPr>
              <w:t>888 €</w:t>
            </w:r>
          </w:p>
        </w:tc>
      </w:tr>
    </w:tbl>
    <w:p w:rsidR="00DF646C" w:rsidRDefault="00DF646C" w:rsidP="00DF646C">
      <w:pPr>
        <w:rPr>
          <w:rFonts w:ascii="Helvetica 55 Roman" w:hAnsi="Helvetica 55 Roman"/>
          <w:sz w:val="20"/>
        </w:rPr>
      </w:pPr>
    </w:p>
    <w:p w:rsidR="00141A31" w:rsidRDefault="00972AD9" w:rsidP="005D06B8">
      <w:pPr>
        <w:rPr>
          <w:rFonts w:ascii="Helvetica 55 Roman" w:hAnsi="Helvetica 55 Roman"/>
          <w:sz w:val="20"/>
        </w:rPr>
      </w:pPr>
      <w:r>
        <w:rPr>
          <w:rFonts w:ascii="Helvetica 55 Roman" w:hAnsi="Helvetica 55 Roman"/>
          <w:sz w:val="20"/>
        </w:rPr>
        <w:t>* Le montant cumulé annuel est calculé à compter de la date anniversaire d</w:t>
      </w:r>
      <w:r w:rsidR="00162A9C">
        <w:rPr>
          <w:rFonts w:ascii="Helvetica 55 Roman" w:hAnsi="Helvetica 55 Roman"/>
          <w:sz w:val="20"/>
        </w:rPr>
        <w:t>u Compte-</w:t>
      </w:r>
      <w:r w:rsidR="00E2702A">
        <w:rPr>
          <w:rFonts w:ascii="Helvetica 55 Roman" w:hAnsi="Helvetica 55 Roman"/>
          <w:sz w:val="20"/>
        </w:rPr>
        <w:t xml:space="preserve">Rendu </w:t>
      </w:r>
      <w:r w:rsidR="00162A9C">
        <w:rPr>
          <w:rFonts w:ascii="Helvetica 55 Roman" w:hAnsi="Helvetica 55 Roman"/>
          <w:sz w:val="20"/>
        </w:rPr>
        <w:t xml:space="preserve">de Mise à Disposition </w:t>
      </w:r>
      <w:r>
        <w:rPr>
          <w:rFonts w:ascii="Helvetica 55 Roman" w:hAnsi="Helvetica 55 Roman"/>
          <w:sz w:val="20"/>
        </w:rPr>
        <w:t>du Lien NRO-PM.</w:t>
      </w:r>
    </w:p>
    <w:p w:rsidR="00141A31" w:rsidRDefault="00141A31" w:rsidP="005D06B8">
      <w:pPr>
        <w:rPr>
          <w:rFonts w:ascii="Helvetica 55 Roman" w:hAnsi="Helvetica 55 Roman"/>
          <w:sz w:val="20"/>
        </w:rPr>
      </w:pPr>
    </w:p>
    <w:p w:rsidR="00E2702A" w:rsidRDefault="00E2702A" w:rsidP="005D06B8">
      <w:pPr>
        <w:rPr>
          <w:rFonts w:ascii="Helvetica 55 Roman" w:hAnsi="Helvetica 55 Roman"/>
          <w:sz w:val="20"/>
        </w:rPr>
      </w:pPr>
    </w:p>
    <w:p w:rsidR="00E2702A" w:rsidRDefault="00E2702A" w:rsidP="005D06B8">
      <w:pPr>
        <w:rPr>
          <w:rFonts w:ascii="Helvetica 55 Roman" w:hAnsi="Helvetica 55 Roman"/>
          <w:sz w:val="20"/>
        </w:rPr>
      </w:pPr>
    </w:p>
    <w:p w:rsidR="00E2702A" w:rsidRDefault="00E2702A" w:rsidP="005D06B8">
      <w:pPr>
        <w:rPr>
          <w:rFonts w:ascii="Helvetica 55 Roman" w:hAnsi="Helvetica 55 Roman"/>
          <w:sz w:val="20"/>
        </w:rPr>
      </w:pPr>
    </w:p>
    <w:p w:rsidR="00141A31" w:rsidRDefault="00141A31" w:rsidP="005D06B8">
      <w:pPr>
        <w:rPr>
          <w:rFonts w:ascii="Helvetica 55 Roman" w:hAnsi="Helvetica 55 Roman"/>
          <w:sz w:val="20"/>
        </w:rPr>
      </w:pPr>
    </w:p>
    <w:p w:rsidR="00141A31" w:rsidRDefault="00141A31" w:rsidP="005D06B8">
      <w:pPr>
        <w:rPr>
          <w:rFonts w:ascii="Helvetica 55 Roman" w:hAnsi="Helvetica 55 Roman"/>
          <w:sz w:val="20"/>
        </w:rPr>
      </w:pPr>
    </w:p>
    <w:p w:rsidR="00141A31" w:rsidRDefault="00141A31" w:rsidP="00141A31">
      <w:pPr>
        <w:pStyle w:val="Textecourant"/>
      </w:pPr>
      <w:r w:rsidRPr="00092DE7">
        <w:t xml:space="preserve">Fait en deux exemplaires originaux paraphés et signés, </w:t>
      </w:r>
    </w:p>
    <w:p w:rsidR="00BF01FD" w:rsidRPr="00092DE7" w:rsidRDefault="00BF01FD" w:rsidP="00141A31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F01FD" w:rsidRPr="00092DE7" w:rsidTr="003F6B99">
        <w:tc>
          <w:tcPr>
            <w:tcW w:w="4605" w:type="dxa"/>
          </w:tcPr>
          <w:p w:rsidR="00BF01FD" w:rsidRPr="006660E3" w:rsidRDefault="00BF01FD" w:rsidP="003F6B99">
            <w:pPr>
              <w:pStyle w:val="Textecourant"/>
            </w:pPr>
            <w:r w:rsidRPr="004F266C">
              <w:t xml:space="preserve">A </w:t>
            </w:r>
            <w:r w:rsidRPr="006660E3">
              <w:rPr>
                <w:highlight w:val="yellow"/>
              </w:rPr>
              <w:t>XXXX</w:t>
            </w:r>
            <w:r w:rsidRPr="006660E3">
              <w:t>, le #date#</w:t>
            </w:r>
          </w:p>
          <w:p w:rsidR="00BF01FD" w:rsidRPr="006660E3" w:rsidRDefault="00BF01FD" w:rsidP="003F6B99">
            <w:pPr>
              <w:pStyle w:val="Textecourant"/>
            </w:pPr>
          </w:p>
          <w:p w:rsidR="00BF01FD" w:rsidRPr="000B7A18" w:rsidRDefault="00BF01FD" w:rsidP="003F6B99">
            <w:pPr>
              <w:pStyle w:val="Textecourant"/>
            </w:pPr>
          </w:p>
          <w:p w:rsidR="00BF01FD" w:rsidRPr="00B27341" w:rsidRDefault="00BF01FD" w:rsidP="003F6B99">
            <w:pPr>
              <w:pStyle w:val="Textecourant"/>
              <w:rPr>
                <w:b/>
                <w:bCs/>
              </w:rPr>
            </w:pPr>
            <w:r w:rsidRPr="008D2DD5">
              <w:rPr>
                <w:b/>
                <w:bCs/>
              </w:rPr>
              <w:t xml:space="preserve">Pour </w:t>
            </w:r>
            <w:r w:rsidRPr="00681D73">
              <w:rPr>
                <w:b/>
              </w:rPr>
              <w:t>l’Opérateur d’Immeuble</w:t>
            </w:r>
          </w:p>
          <w:p w:rsidR="00681D73" w:rsidRDefault="00BF01FD" w:rsidP="003F6B99">
            <w:pPr>
              <w:pStyle w:val="Textecourant"/>
            </w:pPr>
            <w:r w:rsidRPr="008F269F">
              <w:t xml:space="preserve">Signature précédée </w:t>
            </w:r>
            <w:proofErr w:type="gramStart"/>
            <w:r w:rsidRPr="008F269F">
              <w:t>des nom</w:t>
            </w:r>
            <w:proofErr w:type="gramEnd"/>
            <w:r w:rsidRPr="008F269F">
              <w:t xml:space="preserve">, prénom </w:t>
            </w:r>
          </w:p>
          <w:p w:rsidR="00BF01FD" w:rsidRDefault="00BF01FD" w:rsidP="003F6B99">
            <w:pPr>
              <w:pStyle w:val="Textecourant"/>
            </w:pPr>
            <w:r w:rsidRPr="008F269F">
              <w:t>et qualité du signataire</w:t>
            </w:r>
          </w:p>
          <w:p w:rsidR="00A10EC2" w:rsidRDefault="00A10EC2" w:rsidP="003F6B99">
            <w:pPr>
              <w:pStyle w:val="Textecourant"/>
            </w:pPr>
          </w:p>
          <w:p w:rsidR="00A10EC2" w:rsidRDefault="00A10EC2" w:rsidP="003F6B99">
            <w:pPr>
              <w:pStyle w:val="Textecourant"/>
            </w:pPr>
            <w:r>
              <w:t>Monsieur Christophe SERGUES</w:t>
            </w:r>
          </w:p>
          <w:p w:rsidR="00A10EC2" w:rsidRPr="008F269F" w:rsidRDefault="00A10EC2" w:rsidP="003F6B99">
            <w:pPr>
              <w:pStyle w:val="Textecourant"/>
            </w:pPr>
            <w:r>
              <w:t>Directeur Général</w:t>
            </w:r>
          </w:p>
        </w:tc>
        <w:tc>
          <w:tcPr>
            <w:tcW w:w="4605" w:type="dxa"/>
          </w:tcPr>
          <w:p w:rsidR="00BF01FD" w:rsidRPr="006656A9" w:rsidRDefault="00BF01FD" w:rsidP="003F6B99">
            <w:pPr>
              <w:pStyle w:val="Textecourant"/>
            </w:pPr>
            <w:r w:rsidRPr="008F269F">
              <w:t>A</w:t>
            </w:r>
            <w:r w:rsidRPr="006656A9">
              <w:t xml:space="preserve"> </w:t>
            </w:r>
            <w:r w:rsidRPr="006656A9">
              <w:rPr>
                <w:highlight w:val="yellow"/>
              </w:rPr>
              <w:t>XXX</w:t>
            </w:r>
            <w:r w:rsidRPr="006656A9">
              <w:t>, le #date#</w:t>
            </w:r>
          </w:p>
          <w:p w:rsidR="00BF01FD" w:rsidRPr="006656A9" w:rsidRDefault="00BF01FD" w:rsidP="003F6B99">
            <w:pPr>
              <w:pStyle w:val="Textecourant"/>
            </w:pPr>
          </w:p>
          <w:p w:rsidR="00BF01FD" w:rsidRPr="00491ADF" w:rsidRDefault="00BF01FD" w:rsidP="003F6B99">
            <w:pPr>
              <w:pStyle w:val="Textecourant"/>
            </w:pPr>
          </w:p>
          <w:p w:rsidR="00BF01FD" w:rsidRPr="00491ADF" w:rsidRDefault="00BF01FD" w:rsidP="003F6B99">
            <w:pPr>
              <w:pStyle w:val="Textecourant"/>
              <w:rPr>
                <w:b/>
                <w:bCs/>
              </w:rPr>
            </w:pPr>
            <w:r w:rsidRPr="00491ADF">
              <w:rPr>
                <w:b/>
                <w:bCs/>
              </w:rPr>
              <w:t>Pour L’Opérateur</w:t>
            </w:r>
          </w:p>
          <w:p w:rsidR="00BF01FD" w:rsidRPr="00CE6602" w:rsidRDefault="00BF01FD" w:rsidP="003F6B99">
            <w:pPr>
              <w:pStyle w:val="Textecourant"/>
            </w:pPr>
            <w:r w:rsidRPr="00CE6602">
              <w:t xml:space="preserve">Signature précédée </w:t>
            </w:r>
            <w:proofErr w:type="gramStart"/>
            <w:r w:rsidRPr="00CE6602">
              <w:t>des nom</w:t>
            </w:r>
            <w:proofErr w:type="gramEnd"/>
            <w:r w:rsidRPr="00CE6602">
              <w:t>, prénom et qualité du signataire</w:t>
            </w:r>
          </w:p>
          <w:p w:rsidR="002573E2" w:rsidRDefault="002573E2" w:rsidP="002573E2">
            <w:pPr>
              <w:pStyle w:val="Textecourant"/>
            </w:pPr>
          </w:p>
          <w:p w:rsidR="00BF01FD" w:rsidRPr="00611DEB" w:rsidRDefault="00BF01FD" w:rsidP="003F6B99"/>
        </w:tc>
      </w:tr>
    </w:tbl>
    <w:p w:rsidR="00BF01FD" w:rsidRPr="00CE493F" w:rsidRDefault="00BF01FD" w:rsidP="00BF01FD">
      <w:pPr>
        <w:pStyle w:val="Textecourant"/>
      </w:pPr>
      <w:bookmarkStart w:id="60" w:name="_Toc445473533"/>
      <w:bookmarkStart w:id="61" w:name="_Toc445474343"/>
      <w:bookmarkStart w:id="62" w:name="_Toc445473535"/>
      <w:bookmarkStart w:id="63" w:name="_Toc445474345"/>
      <w:bookmarkStart w:id="64" w:name="_Toc445473537"/>
      <w:bookmarkStart w:id="65" w:name="_Toc445474347"/>
      <w:bookmarkStart w:id="66" w:name="_Toc445470462"/>
      <w:bookmarkStart w:id="67" w:name="_Toc445470781"/>
      <w:bookmarkStart w:id="68" w:name="_Toc445473569"/>
      <w:bookmarkStart w:id="69" w:name="_Toc44547437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BF01FD" w:rsidRPr="00E944A6" w:rsidRDefault="00BF01FD" w:rsidP="00BF01FD">
      <w:pPr>
        <w:rPr>
          <w:rFonts w:ascii="Arial" w:hAnsi="Arial"/>
          <w:sz w:val="20"/>
        </w:rPr>
      </w:pPr>
    </w:p>
    <w:p w:rsidR="009C25D9" w:rsidRPr="00E944A6" w:rsidRDefault="009C25D9" w:rsidP="00677361">
      <w:pPr>
        <w:rPr>
          <w:rFonts w:ascii="Arial" w:hAnsi="Arial"/>
          <w:sz w:val="20"/>
        </w:rPr>
      </w:pPr>
    </w:p>
    <w:sectPr w:rsidR="009C25D9" w:rsidRPr="00E944A6" w:rsidSect="00CE57FA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FAD" w:rsidRDefault="00FD2FAD">
      <w:r>
        <w:separator/>
      </w:r>
    </w:p>
  </w:endnote>
  <w:endnote w:type="continuationSeparator" w:id="0">
    <w:p w:rsidR="00FD2FAD" w:rsidRDefault="00FD2FAD">
      <w:r>
        <w:continuationSeparator/>
      </w:r>
    </w:p>
  </w:endnote>
  <w:endnote w:type="continuationNotice" w:id="1">
    <w:p w:rsidR="00FD2FAD" w:rsidRDefault="00FD2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73" w:rsidRPr="004951D0" w:rsidRDefault="00681D7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="00681D73" w:rsidRPr="004951D0" w:rsidRDefault="00681D7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V3.</w:t>
    </w:r>
    <w:r w:rsidR="000F4621">
      <w:rPr>
        <w:rFonts w:ascii="Helvetica 55 Roman" w:hAnsi="Helvetica 55 Roman"/>
        <w:sz w:val="16"/>
        <w:szCs w:val="16"/>
      </w:rPr>
      <w:t>2</w:t>
    </w:r>
  </w:p>
  <w:p w:rsidR="00EF7CA3" w:rsidRPr="00681D73" w:rsidRDefault="00681D7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C30704">
      <w:rPr>
        <w:rFonts w:ascii="Helvetica 55 Roman" w:hAnsi="Helvetica 55 Roman"/>
        <w:noProof/>
        <w:sz w:val="16"/>
        <w:szCs w:val="16"/>
      </w:rPr>
      <w:t>8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C30704">
      <w:rPr>
        <w:rFonts w:ascii="Helvetica 55 Roman" w:hAnsi="Helvetica 55 Roman"/>
        <w:noProof/>
        <w:sz w:val="16"/>
        <w:szCs w:val="16"/>
      </w:rPr>
      <w:t>8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73" w:rsidRPr="004951D0" w:rsidRDefault="00681D7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="00DF4AA8" w:rsidRPr="00681D73" w:rsidRDefault="00681D7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V3.</w:t>
    </w:r>
    <w:r w:rsidR="000F4621">
      <w:rPr>
        <w:rFonts w:ascii="Helvetica 55 Roman" w:hAnsi="Helvetica 55 Roman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FAD" w:rsidRDefault="00FD2FAD">
      <w:r>
        <w:separator/>
      </w:r>
    </w:p>
  </w:footnote>
  <w:footnote w:type="continuationSeparator" w:id="0">
    <w:p w:rsidR="00FD2FAD" w:rsidRDefault="00FD2FAD">
      <w:r>
        <w:continuationSeparator/>
      </w:r>
    </w:p>
  </w:footnote>
  <w:footnote w:type="continuationNotice" w:id="1">
    <w:p w:rsidR="00FD2FAD" w:rsidRDefault="00FD2F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4AA" w:rsidRPr="00A10EC2" w:rsidRDefault="00A10EC2" w:rsidP="00A10EC2">
    <w:pPr>
      <w:pStyle w:val="En-tte"/>
    </w:pPr>
    <w:r>
      <w:rPr>
        <w:noProof/>
      </w:rPr>
      <w:drawing>
        <wp:inline distT="0" distB="0" distL="0" distR="0">
          <wp:extent cx="847725" cy="8477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5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A83258"/>
    <w:multiLevelType w:val="hybridMultilevel"/>
    <w:tmpl w:val="0F0238B2"/>
    <w:lvl w:ilvl="0" w:tplc="1EC837A4">
      <w:start w:val="5"/>
      <w:numFmt w:val="bullet"/>
      <w:lvlText w:val="-"/>
      <w:lvlJc w:val="left"/>
      <w:pPr>
        <w:ind w:left="4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9"/>
  </w:num>
  <w:num w:numId="5">
    <w:abstractNumId w:val="1"/>
  </w:num>
  <w:num w:numId="6">
    <w:abstractNumId w:val="6"/>
  </w:num>
  <w:num w:numId="7">
    <w:abstractNumId w:val="6"/>
  </w:num>
  <w:num w:numId="8">
    <w:abstractNumId w:val="4"/>
  </w:num>
  <w:num w:numId="9">
    <w:abstractNumId w:val="13"/>
  </w:num>
  <w:num w:numId="10">
    <w:abstractNumId w:val="6"/>
  </w:num>
  <w:num w:numId="11">
    <w:abstractNumId w:val="16"/>
  </w:num>
  <w:num w:numId="12">
    <w:abstractNumId w:val="6"/>
  </w:num>
  <w:num w:numId="13">
    <w:abstractNumId w:val="6"/>
  </w:num>
  <w:num w:numId="14">
    <w:abstractNumId w:val="3"/>
  </w:num>
  <w:num w:numId="15">
    <w:abstractNumId w:val="13"/>
  </w:num>
  <w:num w:numId="16">
    <w:abstractNumId w:val="5"/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8"/>
  </w:num>
  <w:num w:numId="20">
    <w:abstractNumId w:val="15"/>
  </w:num>
  <w:num w:numId="21">
    <w:abstractNumId w:val="17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DB"/>
    <w:rsid w:val="00000252"/>
    <w:rsid w:val="00001D81"/>
    <w:rsid w:val="0000415A"/>
    <w:rsid w:val="000055B7"/>
    <w:rsid w:val="00012290"/>
    <w:rsid w:val="00016BCE"/>
    <w:rsid w:val="0002618B"/>
    <w:rsid w:val="0002634B"/>
    <w:rsid w:val="00035053"/>
    <w:rsid w:val="00035F18"/>
    <w:rsid w:val="00040556"/>
    <w:rsid w:val="00041A0E"/>
    <w:rsid w:val="00044794"/>
    <w:rsid w:val="00054B02"/>
    <w:rsid w:val="000569D6"/>
    <w:rsid w:val="0005748E"/>
    <w:rsid w:val="000579BE"/>
    <w:rsid w:val="000708BC"/>
    <w:rsid w:val="00070C6F"/>
    <w:rsid w:val="00076BC6"/>
    <w:rsid w:val="000772C6"/>
    <w:rsid w:val="00081E39"/>
    <w:rsid w:val="0008266E"/>
    <w:rsid w:val="0009461D"/>
    <w:rsid w:val="00097BB6"/>
    <w:rsid w:val="000A1F03"/>
    <w:rsid w:val="000A3C51"/>
    <w:rsid w:val="000A5B7C"/>
    <w:rsid w:val="000A5D08"/>
    <w:rsid w:val="000A7D0F"/>
    <w:rsid w:val="000B10E0"/>
    <w:rsid w:val="000B173A"/>
    <w:rsid w:val="000B488F"/>
    <w:rsid w:val="000B78EF"/>
    <w:rsid w:val="000C14BE"/>
    <w:rsid w:val="000C15E1"/>
    <w:rsid w:val="000E1371"/>
    <w:rsid w:val="000E218D"/>
    <w:rsid w:val="000E40EC"/>
    <w:rsid w:val="000F2434"/>
    <w:rsid w:val="000F2F3B"/>
    <w:rsid w:val="000F4621"/>
    <w:rsid w:val="00100672"/>
    <w:rsid w:val="00107193"/>
    <w:rsid w:val="00107893"/>
    <w:rsid w:val="00107C97"/>
    <w:rsid w:val="001133CF"/>
    <w:rsid w:val="00116508"/>
    <w:rsid w:val="00120E3C"/>
    <w:rsid w:val="00121D6B"/>
    <w:rsid w:val="0012257D"/>
    <w:rsid w:val="00122F7F"/>
    <w:rsid w:val="00126244"/>
    <w:rsid w:val="00131CC4"/>
    <w:rsid w:val="00131E92"/>
    <w:rsid w:val="00132763"/>
    <w:rsid w:val="0013754A"/>
    <w:rsid w:val="00141A31"/>
    <w:rsid w:val="00147B7E"/>
    <w:rsid w:val="001528DE"/>
    <w:rsid w:val="001556B7"/>
    <w:rsid w:val="00156CEF"/>
    <w:rsid w:val="00157DA3"/>
    <w:rsid w:val="00162A9C"/>
    <w:rsid w:val="00163347"/>
    <w:rsid w:val="00165B5F"/>
    <w:rsid w:val="00166E14"/>
    <w:rsid w:val="00167E4C"/>
    <w:rsid w:val="00171C05"/>
    <w:rsid w:val="001767A8"/>
    <w:rsid w:val="00177274"/>
    <w:rsid w:val="00177CEA"/>
    <w:rsid w:val="00184231"/>
    <w:rsid w:val="00191D37"/>
    <w:rsid w:val="001A0896"/>
    <w:rsid w:val="001A68C1"/>
    <w:rsid w:val="001A6E8B"/>
    <w:rsid w:val="001C71C6"/>
    <w:rsid w:val="001D0B7F"/>
    <w:rsid w:val="001D477A"/>
    <w:rsid w:val="001D6255"/>
    <w:rsid w:val="001F5E44"/>
    <w:rsid w:val="001F7E41"/>
    <w:rsid w:val="00200049"/>
    <w:rsid w:val="002137BE"/>
    <w:rsid w:val="00216129"/>
    <w:rsid w:val="002179C5"/>
    <w:rsid w:val="00220107"/>
    <w:rsid w:val="00224E69"/>
    <w:rsid w:val="00227E6B"/>
    <w:rsid w:val="0023237C"/>
    <w:rsid w:val="00233746"/>
    <w:rsid w:val="00242F3F"/>
    <w:rsid w:val="00242FC7"/>
    <w:rsid w:val="00246157"/>
    <w:rsid w:val="002504FC"/>
    <w:rsid w:val="00254AFD"/>
    <w:rsid w:val="002561B0"/>
    <w:rsid w:val="002573E2"/>
    <w:rsid w:val="002576E5"/>
    <w:rsid w:val="00260C0A"/>
    <w:rsid w:val="00262B3F"/>
    <w:rsid w:val="002651B1"/>
    <w:rsid w:val="002737E4"/>
    <w:rsid w:val="002811EA"/>
    <w:rsid w:val="00282DEA"/>
    <w:rsid w:val="00283EB6"/>
    <w:rsid w:val="00290FB0"/>
    <w:rsid w:val="002936CB"/>
    <w:rsid w:val="002A2FA6"/>
    <w:rsid w:val="002A7E23"/>
    <w:rsid w:val="002B0BD1"/>
    <w:rsid w:val="002B2522"/>
    <w:rsid w:val="002B5ADE"/>
    <w:rsid w:val="002B6ADB"/>
    <w:rsid w:val="002D0B9F"/>
    <w:rsid w:val="002D7974"/>
    <w:rsid w:val="002E04B4"/>
    <w:rsid w:val="002E2573"/>
    <w:rsid w:val="002E2A80"/>
    <w:rsid w:val="002E4733"/>
    <w:rsid w:val="002E48AF"/>
    <w:rsid w:val="002E4FC7"/>
    <w:rsid w:val="002F3BC2"/>
    <w:rsid w:val="00300F40"/>
    <w:rsid w:val="003012A2"/>
    <w:rsid w:val="0030168B"/>
    <w:rsid w:val="003053B2"/>
    <w:rsid w:val="003076A3"/>
    <w:rsid w:val="00311880"/>
    <w:rsid w:val="00312222"/>
    <w:rsid w:val="00315186"/>
    <w:rsid w:val="00320BC4"/>
    <w:rsid w:val="003225AB"/>
    <w:rsid w:val="00322619"/>
    <w:rsid w:val="00324853"/>
    <w:rsid w:val="00330FAE"/>
    <w:rsid w:val="00332132"/>
    <w:rsid w:val="00332E1D"/>
    <w:rsid w:val="0033574B"/>
    <w:rsid w:val="00337C4E"/>
    <w:rsid w:val="00344B2B"/>
    <w:rsid w:val="00344CC4"/>
    <w:rsid w:val="0035357F"/>
    <w:rsid w:val="0035405F"/>
    <w:rsid w:val="003573A7"/>
    <w:rsid w:val="00363296"/>
    <w:rsid w:val="0036437A"/>
    <w:rsid w:val="003719A5"/>
    <w:rsid w:val="00376D44"/>
    <w:rsid w:val="00380505"/>
    <w:rsid w:val="003808EE"/>
    <w:rsid w:val="00387439"/>
    <w:rsid w:val="003940E1"/>
    <w:rsid w:val="00395C85"/>
    <w:rsid w:val="003960C6"/>
    <w:rsid w:val="00396D77"/>
    <w:rsid w:val="003971A5"/>
    <w:rsid w:val="00397F9D"/>
    <w:rsid w:val="003B062E"/>
    <w:rsid w:val="003B0E3A"/>
    <w:rsid w:val="003B20B8"/>
    <w:rsid w:val="003B7FF1"/>
    <w:rsid w:val="003C3C89"/>
    <w:rsid w:val="003C457F"/>
    <w:rsid w:val="003D348D"/>
    <w:rsid w:val="003D53E9"/>
    <w:rsid w:val="003D5B0C"/>
    <w:rsid w:val="003E2848"/>
    <w:rsid w:val="003F08AB"/>
    <w:rsid w:val="003F15EA"/>
    <w:rsid w:val="003F6359"/>
    <w:rsid w:val="003F6B99"/>
    <w:rsid w:val="003F6EDD"/>
    <w:rsid w:val="004051AC"/>
    <w:rsid w:val="0040667E"/>
    <w:rsid w:val="00407C52"/>
    <w:rsid w:val="0041463E"/>
    <w:rsid w:val="00417B2F"/>
    <w:rsid w:val="00423916"/>
    <w:rsid w:val="00423B38"/>
    <w:rsid w:val="00425EBD"/>
    <w:rsid w:val="0044017B"/>
    <w:rsid w:val="00440FEF"/>
    <w:rsid w:val="00441197"/>
    <w:rsid w:val="00441F96"/>
    <w:rsid w:val="0045303C"/>
    <w:rsid w:val="0045324A"/>
    <w:rsid w:val="004542B6"/>
    <w:rsid w:val="00456056"/>
    <w:rsid w:val="004560AC"/>
    <w:rsid w:val="0046141B"/>
    <w:rsid w:val="004826FD"/>
    <w:rsid w:val="00482A35"/>
    <w:rsid w:val="0049101D"/>
    <w:rsid w:val="004970D4"/>
    <w:rsid w:val="004A0546"/>
    <w:rsid w:val="004A2A36"/>
    <w:rsid w:val="004A5F22"/>
    <w:rsid w:val="004B1714"/>
    <w:rsid w:val="004B2815"/>
    <w:rsid w:val="004B2A6E"/>
    <w:rsid w:val="004B3882"/>
    <w:rsid w:val="004B7FDF"/>
    <w:rsid w:val="004C294A"/>
    <w:rsid w:val="004C54AD"/>
    <w:rsid w:val="004D0956"/>
    <w:rsid w:val="004D15DB"/>
    <w:rsid w:val="004D2CFA"/>
    <w:rsid w:val="004E1D26"/>
    <w:rsid w:val="004E530E"/>
    <w:rsid w:val="004E57CE"/>
    <w:rsid w:val="004E7704"/>
    <w:rsid w:val="004F1640"/>
    <w:rsid w:val="004F51F4"/>
    <w:rsid w:val="005101F2"/>
    <w:rsid w:val="00524417"/>
    <w:rsid w:val="0052457F"/>
    <w:rsid w:val="00524676"/>
    <w:rsid w:val="00526739"/>
    <w:rsid w:val="00530C98"/>
    <w:rsid w:val="005318BA"/>
    <w:rsid w:val="00533208"/>
    <w:rsid w:val="005346D8"/>
    <w:rsid w:val="005346E3"/>
    <w:rsid w:val="0053760D"/>
    <w:rsid w:val="00540C7F"/>
    <w:rsid w:val="005438BD"/>
    <w:rsid w:val="00547DAD"/>
    <w:rsid w:val="00552E18"/>
    <w:rsid w:val="00555B89"/>
    <w:rsid w:val="00563233"/>
    <w:rsid w:val="00564B33"/>
    <w:rsid w:val="00572029"/>
    <w:rsid w:val="0057343C"/>
    <w:rsid w:val="00575A96"/>
    <w:rsid w:val="0057691D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6883"/>
    <w:rsid w:val="005B392B"/>
    <w:rsid w:val="005C1690"/>
    <w:rsid w:val="005C4AC2"/>
    <w:rsid w:val="005C6F20"/>
    <w:rsid w:val="005D06B8"/>
    <w:rsid w:val="005D244B"/>
    <w:rsid w:val="005D531C"/>
    <w:rsid w:val="005D7BDF"/>
    <w:rsid w:val="005E2EBD"/>
    <w:rsid w:val="005E3818"/>
    <w:rsid w:val="005E75D6"/>
    <w:rsid w:val="005E7726"/>
    <w:rsid w:val="005F23F4"/>
    <w:rsid w:val="005F2E7C"/>
    <w:rsid w:val="005F4CF6"/>
    <w:rsid w:val="005F6BAE"/>
    <w:rsid w:val="006045DA"/>
    <w:rsid w:val="00607572"/>
    <w:rsid w:val="00611CF3"/>
    <w:rsid w:val="0061533F"/>
    <w:rsid w:val="00616B43"/>
    <w:rsid w:val="006223F3"/>
    <w:rsid w:val="00626438"/>
    <w:rsid w:val="00635AFA"/>
    <w:rsid w:val="00645382"/>
    <w:rsid w:val="0065302E"/>
    <w:rsid w:val="006575C0"/>
    <w:rsid w:val="00661D5F"/>
    <w:rsid w:val="00665E68"/>
    <w:rsid w:val="00666478"/>
    <w:rsid w:val="00670DA0"/>
    <w:rsid w:val="00677361"/>
    <w:rsid w:val="00681D73"/>
    <w:rsid w:val="006841F8"/>
    <w:rsid w:val="00685490"/>
    <w:rsid w:val="00690C5B"/>
    <w:rsid w:val="0069560D"/>
    <w:rsid w:val="006967D4"/>
    <w:rsid w:val="006A7AB0"/>
    <w:rsid w:val="006B1510"/>
    <w:rsid w:val="006B17CB"/>
    <w:rsid w:val="006B5C56"/>
    <w:rsid w:val="006C0638"/>
    <w:rsid w:val="006C1F28"/>
    <w:rsid w:val="006C5AA0"/>
    <w:rsid w:val="006D4F96"/>
    <w:rsid w:val="006E17AC"/>
    <w:rsid w:val="006E5C9E"/>
    <w:rsid w:val="006E6098"/>
    <w:rsid w:val="006E73EF"/>
    <w:rsid w:val="006F2ADB"/>
    <w:rsid w:val="006F4BEC"/>
    <w:rsid w:val="00703C3E"/>
    <w:rsid w:val="007072E1"/>
    <w:rsid w:val="007115D4"/>
    <w:rsid w:val="00711F7D"/>
    <w:rsid w:val="00713D0B"/>
    <w:rsid w:val="00724303"/>
    <w:rsid w:val="00724A80"/>
    <w:rsid w:val="00735D97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6FA7"/>
    <w:rsid w:val="00763781"/>
    <w:rsid w:val="00765213"/>
    <w:rsid w:val="00767C98"/>
    <w:rsid w:val="00770A4B"/>
    <w:rsid w:val="007744C5"/>
    <w:rsid w:val="007760E3"/>
    <w:rsid w:val="00776419"/>
    <w:rsid w:val="00784A1B"/>
    <w:rsid w:val="00784F23"/>
    <w:rsid w:val="007870D8"/>
    <w:rsid w:val="00790202"/>
    <w:rsid w:val="007941E8"/>
    <w:rsid w:val="00794AA2"/>
    <w:rsid w:val="00796EB3"/>
    <w:rsid w:val="007972C8"/>
    <w:rsid w:val="007A2D48"/>
    <w:rsid w:val="007A30CC"/>
    <w:rsid w:val="007B1A1E"/>
    <w:rsid w:val="007C1CEB"/>
    <w:rsid w:val="007C35AE"/>
    <w:rsid w:val="007D63FA"/>
    <w:rsid w:val="007D7C84"/>
    <w:rsid w:val="007E0FF9"/>
    <w:rsid w:val="007E46EC"/>
    <w:rsid w:val="007F22FF"/>
    <w:rsid w:val="007F27A7"/>
    <w:rsid w:val="007F3A2B"/>
    <w:rsid w:val="007F3D15"/>
    <w:rsid w:val="008059EF"/>
    <w:rsid w:val="0080766A"/>
    <w:rsid w:val="00807C6B"/>
    <w:rsid w:val="00810963"/>
    <w:rsid w:val="00820AF9"/>
    <w:rsid w:val="00822BA4"/>
    <w:rsid w:val="00825EA8"/>
    <w:rsid w:val="008274C1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57DD"/>
    <w:rsid w:val="00857D63"/>
    <w:rsid w:val="008605F7"/>
    <w:rsid w:val="00870411"/>
    <w:rsid w:val="0087237D"/>
    <w:rsid w:val="0087283E"/>
    <w:rsid w:val="0088045F"/>
    <w:rsid w:val="00883211"/>
    <w:rsid w:val="0089047A"/>
    <w:rsid w:val="008910A4"/>
    <w:rsid w:val="00891E34"/>
    <w:rsid w:val="00893547"/>
    <w:rsid w:val="00895726"/>
    <w:rsid w:val="008A3FE6"/>
    <w:rsid w:val="008A50BE"/>
    <w:rsid w:val="008B1010"/>
    <w:rsid w:val="008B1F84"/>
    <w:rsid w:val="008B296E"/>
    <w:rsid w:val="008B5300"/>
    <w:rsid w:val="008B533C"/>
    <w:rsid w:val="008B5352"/>
    <w:rsid w:val="008C04D0"/>
    <w:rsid w:val="008C0D80"/>
    <w:rsid w:val="008C6DDF"/>
    <w:rsid w:val="008D0989"/>
    <w:rsid w:val="008D1145"/>
    <w:rsid w:val="008D22D9"/>
    <w:rsid w:val="008D343E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553B"/>
    <w:rsid w:val="008F5B3F"/>
    <w:rsid w:val="008F6D7E"/>
    <w:rsid w:val="00904C2B"/>
    <w:rsid w:val="00912B4C"/>
    <w:rsid w:val="009147FE"/>
    <w:rsid w:val="00926752"/>
    <w:rsid w:val="0092781F"/>
    <w:rsid w:val="00927935"/>
    <w:rsid w:val="00931527"/>
    <w:rsid w:val="009364FC"/>
    <w:rsid w:val="00955BD6"/>
    <w:rsid w:val="00955D33"/>
    <w:rsid w:val="00961F75"/>
    <w:rsid w:val="00964D20"/>
    <w:rsid w:val="009673A1"/>
    <w:rsid w:val="00967ADC"/>
    <w:rsid w:val="00970187"/>
    <w:rsid w:val="009707B2"/>
    <w:rsid w:val="00972AD9"/>
    <w:rsid w:val="00972CD8"/>
    <w:rsid w:val="00973BDA"/>
    <w:rsid w:val="00974225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41DB"/>
    <w:rsid w:val="009C551C"/>
    <w:rsid w:val="009D2B99"/>
    <w:rsid w:val="009D32C1"/>
    <w:rsid w:val="009D49CC"/>
    <w:rsid w:val="009D65CF"/>
    <w:rsid w:val="009D7034"/>
    <w:rsid w:val="009E0769"/>
    <w:rsid w:val="009F6A84"/>
    <w:rsid w:val="00A03196"/>
    <w:rsid w:val="00A10EC2"/>
    <w:rsid w:val="00A12201"/>
    <w:rsid w:val="00A1350C"/>
    <w:rsid w:val="00A14CF1"/>
    <w:rsid w:val="00A21F88"/>
    <w:rsid w:val="00A227C8"/>
    <w:rsid w:val="00A24287"/>
    <w:rsid w:val="00A24D10"/>
    <w:rsid w:val="00A27263"/>
    <w:rsid w:val="00A3279A"/>
    <w:rsid w:val="00A3298B"/>
    <w:rsid w:val="00A33142"/>
    <w:rsid w:val="00A373E3"/>
    <w:rsid w:val="00A40D05"/>
    <w:rsid w:val="00A40EA9"/>
    <w:rsid w:val="00A43F7E"/>
    <w:rsid w:val="00A453A5"/>
    <w:rsid w:val="00A466B4"/>
    <w:rsid w:val="00A529AA"/>
    <w:rsid w:val="00A531D9"/>
    <w:rsid w:val="00A558F1"/>
    <w:rsid w:val="00A56ED0"/>
    <w:rsid w:val="00A5727C"/>
    <w:rsid w:val="00A61D8E"/>
    <w:rsid w:val="00A61F36"/>
    <w:rsid w:val="00A64538"/>
    <w:rsid w:val="00A7231B"/>
    <w:rsid w:val="00A87A49"/>
    <w:rsid w:val="00A93BC5"/>
    <w:rsid w:val="00A9654C"/>
    <w:rsid w:val="00A96A90"/>
    <w:rsid w:val="00AA06FB"/>
    <w:rsid w:val="00AA294D"/>
    <w:rsid w:val="00AA2F08"/>
    <w:rsid w:val="00AA4C1A"/>
    <w:rsid w:val="00AA60AD"/>
    <w:rsid w:val="00AB3461"/>
    <w:rsid w:val="00AB7370"/>
    <w:rsid w:val="00AC05B7"/>
    <w:rsid w:val="00AC114E"/>
    <w:rsid w:val="00AC2241"/>
    <w:rsid w:val="00AC5B26"/>
    <w:rsid w:val="00AC5D96"/>
    <w:rsid w:val="00AD0208"/>
    <w:rsid w:val="00AD4568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7E1B"/>
    <w:rsid w:val="00B033CA"/>
    <w:rsid w:val="00B045CD"/>
    <w:rsid w:val="00B14BBA"/>
    <w:rsid w:val="00B20ECF"/>
    <w:rsid w:val="00B20F92"/>
    <w:rsid w:val="00B23AEF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500E5"/>
    <w:rsid w:val="00B57D4A"/>
    <w:rsid w:val="00B63EC2"/>
    <w:rsid w:val="00B74C6F"/>
    <w:rsid w:val="00B83070"/>
    <w:rsid w:val="00B839D3"/>
    <w:rsid w:val="00B858E5"/>
    <w:rsid w:val="00B86BAD"/>
    <w:rsid w:val="00B8735E"/>
    <w:rsid w:val="00B9566D"/>
    <w:rsid w:val="00BC1229"/>
    <w:rsid w:val="00BC48D9"/>
    <w:rsid w:val="00BD0083"/>
    <w:rsid w:val="00BD43A5"/>
    <w:rsid w:val="00BD478F"/>
    <w:rsid w:val="00BE62FC"/>
    <w:rsid w:val="00BE70F1"/>
    <w:rsid w:val="00BF01FD"/>
    <w:rsid w:val="00C02241"/>
    <w:rsid w:val="00C048DC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00A9"/>
    <w:rsid w:val="00C30704"/>
    <w:rsid w:val="00C3359F"/>
    <w:rsid w:val="00C415D4"/>
    <w:rsid w:val="00C417A6"/>
    <w:rsid w:val="00C5390E"/>
    <w:rsid w:val="00C568B8"/>
    <w:rsid w:val="00C57324"/>
    <w:rsid w:val="00C5797E"/>
    <w:rsid w:val="00C6462D"/>
    <w:rsid w:val="00C75E67"/>
    <w:rsid w:val="00C80924"/>
    <w:rsid w:val="00C94541"/>
    <w:rsid w:val="00C947E7"/>
    <w:rsid w:val="00C9625F"/>
    <w:rsid w:val="00C96718"/>
    <w:rsid w:val="00CA3D19"/>
    <w:rsid w:val="00CB27AF"/>
    <w:rsid w:val="00CB3BC6"/>
    <w:rsid w:val="00CB542A"/>
    <w:rsid w:val="00CC21C8"/>
    <w:rsid w:val="00CC4EF5"/>
    <w:rsid w:val="00CD0C1A"/>
    <w:rsid w:val="00CD2298"/>
    <w:rsid w:val="00CD5868"/>
    <w:rsid w:val="00CE4230"/>
    <w:rsid w:val="00CE54D3"/>
    <w:rsid w:val="00CE57FA"/>
    <w:rsid w:val="00CE61C8"/>
    <w:rsid w:val="00CF6B74"/>
    <w:rsid w:val="00CF74F6"/>
    <w:rsid w:val="00CF7617"/>
    <w:rsid w:val="00D02A9C"/>
    <w:rsid w:val="00D03418"/>
    <w:rsid w:val="00D04A81"/>
    <w:rsid w:val="00D04C9E"/>
    <w:rsid w:val="00D0797E"/>
    <w:rsid w:val="00D10A00"/>
    <w:rsid w:val="00D15771"/>
    <w:rsid w:val="00D30888"/>
    <w:rsid w:val="00D30E5F"/>
    <w:rsid w:val="00D33703"/>
    <w:rsid w:val="00D45EC6"/>
    <w:rsid w:val="00D466F2"/>
    <w:rsid w:val="00D56D4F"/>
    <w:rsid w:val="00D635A4"/>
    <w:rsid w:val="00D65FFA"/>
    <w:rsid w:val="00D77146"/>
    <w:rsid w:val="00D817AF"/>
    <w:rsid w:val="00D817D3"/>
    <w:rsid w:val="00D854A4"/>
    <w:rsid w:val="00D93674"/>
    <w:rsid w:val="00D94EB6"/>
    <w:rsid w:val="00D9534E"/>
    <w:rsid w:val="00D97F0D"/>
    <w:rsid w:val="00DB175C"/>
    <w:rsid w:val="00DB65AD"/>
    <w:rsid w:val="00DC179A"/>
    <w:rsid w:val="00DC6BCD"/>
    <w:rsid w:val="00DD5E93"/>
    <w:rsid w:val="00DD730B"/>
    <w:rsid w:val="00DE3DAF"/>
    <w:rsid w:val="00DF1D14"/>
    <w:rsid w:val="00DF33A4"/>
    <w:rsid w:val="00DF4AA8"/>
    <w:rsid w:val="00DF646C"/>
    <w:rsid w:val="00DF680D"/>
    <w:rsid w:val="00E1234A"/>
    <w:rsid w:val="00E1794E"/>
    <w:rsid w:val="00E25A47"/>
    <w:rsid w:val="00E2702A"/>
    <w:rsid w:val="00E31403"/>
    <w:rsid w:val="00E31B5F"/>
    <w:rsid w:val="00E33CBF"/>
    <w:rsid w:val="00E37133"/>
    <w:rsid w:val="00E41857"/>
    <w:rsid w:val="00E437DE"/>
    <w:rsid w:val="00E43D85"/>
    <w:rsid w:val="00E4465A"/>
    <w:rsid w:val="00E47C2D"/>
    <w:rsid w:val="00E52F1F"/>
    <w:rsid w:val="00E5349D"/>
    <w:rsid w:val="00E53C3F"/>
    <w:rsid w:val="00E54969"/>
    <w:rsid w:val="00E662B6"/>
    <w:rsid w:val="00E67F19"/>
    <w:rsid w:val="00E77C0A"/>
    <w:rsid w:val="00E80523"/>
    <w:rsid w:val="00E81638"/>
    <w:rsid w:val="00E81D13"/>
    <w:rsid w:val="00E910F2"/>
    <w:rsid w:val="00E9335A"/>
    <w:rsid w:val="00E944A6"/>
    <w:rsid w:val="00EA27A3"/>
    <w:rsid w:val="00EA53E6"/>
    <w:rsid w:val="00EA74EB"/>
    <w:rsid w:val="00EB00B3"/>
    <w:rsid w:val="00EB1833"/>
    <w:rsid w:val="00EB2BF9"/>
    <w:rsid w:val="00EB7045"/>
    <w:rsid w:val="00EB7B5D"/>
    <w:rsid w:val="00EC0F2C"/>
    <w:rsid w:val="00EC3AAE"/>
    <w:rsid w:val="00EC7943"/>
    <w:rsid w:val="00ED353A"/>
    <w:rsid w:val="00ED6AB3"/>
    <w:rsid w:val="00EE04BC"/>
    <w:rsid w:val="00EE2762"/>
    <w:rsid w:val="00EE34D1"/>
    <w:rsid w:val="00EE634B"/>
    <w:rsid w:val="00EF2D53"/>
    <w:rsid w:val="00EF5DC5"/>
    <w:rsid w:val="00EF7B0B"/>
    <w:rsid w:val="00EF7CA3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6E0"/>
    <w:rsid w:val="00F17F34"/>
    <w:rsid w:val="00F27DB0"/>
    <w:rsid w:val="00F35F4E"/>
    <w:rsid w:val="00F413E5"/>
    <w:rsid w:val="00F452FE"/>
    <w:rsid w:val="00F51B16"/>
    <w:rsid w:val="00F51EAB"/>
    <w:rsid w:val="00F52DF0"/>
    <w:rsid w:val="00F57A0A"/>
    <w:rsid w:val="00F608E9"/>
    <w:rsid w:val="00F63624"/>
    <w:rsid w:val="00F6391B"/>
    <w:rsid w:val="00F7051A"/>
    <w:rsid w:val="00F743FB"/>
    <w:rsid w:val="00F76F4A"/>
    <w:rsid w:val="00F82B1C"/>
    <w:rsid w:val="00F832AE"/>
    <w:rsid w:val="00F861AC"/>
    <w:rsid w:val="00F863C0"/>
    <w:rsid w:val="00F86ACC"/>
    <w:rsid w:val="00F87452"/>
    <w:rsid w:val="00F87C7F"/>
    <w:rsid w:val="00F94B58"/>
    <w:rsid w:val="00FA0401"/>
    <w:rsid w:val="00FA76F2"/>
    <w:rsid w:val="00FB19D8"/>
    <w:rsid w:val="00FB5218"/>
    <w:rsid w:val="00FB6A12"/>
    <w:rsid w:val="00FC04AA"/>
    <w:rsid w:val="00FC0A18"/>
    <w:rsid w:val="00FC1B40"/>
    <w:rsid w:val="00FC5B57"/>
    <w:rsid w:val="00FC6D3F"/>
    <w:rsid w:val="00FD2FAD"/>
    <w:rsid w:val="00FD387B"/>
    <w:rsid w:val="00FD3F70"/>
    <w:rsid w:val="00FD5509"/>
    <w:rsid w:val="00FE2E14"/>
    <w:rsid w:val="00FE5BED"/>
    <w:rsid w:val="00FE62D6"/>
    <w:rsid w:val="00FF0288"/>
    <w:rsid w:val="00FF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4B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9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numPr>
        <w:ilvl w:val="0"/>
        <w:numId w:val="0"/>
      </w:num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uiPriority w:val="99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0569D6"/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customStyle="1" w:styleId="CorpsdetexteEHPTBodyText2">
    <w:name w:val="Corps de texte.EHPT.Body Text2"/>
    <w:basedOn w:val="Normal"/>
    <w:semiHidden/>
    <w:rsid w:val="00141A31"/>
    <w:p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Textecourant">
    <w:name w:val="Texte courant"/>
    <w:basedOn w:val="Texte"/>
    <w:link w:val="TextecourantCar"/>
    <w:rsid w:val="00141A3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141A31"/>
    <w:rPr>
      <w:rFonts w:ascii="Helvetica 55 Roman" w:hAnsi="Helvetica 55 Roman" w:cs="Arial"/>
    </w:rPr>
  </w:style>
  <w:style w:type="table" w:styleId="Tableauclassique2">
    <w:name w:val="Table Classic 2"/>
    <w:basedOn w:val="TableauNormal"/>
    <w:rsid w:val="006045D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8CDD3-FCF0-44EE-955C-B68795BD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2235</Words>
  <Characters>11870</Characters>
  <Application>Microsoft Office Word</Application>
  <DocSecurity>0</DocSecurity>
  <Lines>98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2021-06-09T06:28:00Z</dcterms:created>
  <dcterms:modified xsi:type="dcterms:W3CDTF">2021-09-03T13:05:00Z</dcterms:modified>
</cp:coreProperties>
</file>